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C8D" w:rsidRPr="00AF4F9B" w:rsidRDefault="00096C8D" w:rsidP="00AF4F9B">
      <w:pPr>
        <w:spacing w:before="200" w:after="0"/>
        <w:ind w:right="864"/>
        <w:jc w:val="center"/>
        <w:rPr>
          <w:rFonts w:asciiTheme="majorBidi" w:hAnsiTheme="majorBidi" w:cs="Times New Roman"/>
          <w:b/>
          <w:bCs/>
          <w:i/>
          <w:iCs/>
          <w:sz w:val="28"/>
          <w:szCs w:val="28"/>
        </w:rPr>
      </w:pPr>
      <w:r w:rsidRPr="00AF4F9B">
        <w:rPr>
          <w:rFonts w:asciiTheme="majorBidi" w:hAnsiTheme="majorBidi" w:cs="Times New Roman"/>
          <w:b/>
          <w:bCs/>
          <w:i/>
          <w:iCs/>
          <w:sz w:val="28"/>
          <w:szCs w:val="28"/>
        </w:rPr>
        <w:t>République Algérienne Démocratique et Populaire</w:t>
      </w:r>
      <w:r w:rsidRPr="00AF4F9B">
        <w:rPr>
          <w:i/>
          <w:iCs/>
          <w:sz w:val="28"/>
          <w:szCs w:val="28"/>
        </w:rPr>
        <w:t xml:space="preserve">                           </w:t>
      </w:r>
      <w:r w:rsidRPr="00AF4F9B">
        <w:rPr>
          <w:rFonts w:asciiTheme="majorBidi" w:hAnsiTheme="majorBidi" w:cs="Times New Roman"/>
          <w:b/>
          <w:bCs/>
          <w:i/>
          <w:iCs/>
          <w:sz w:val="28"/>
          <w:szCs w:val="28"/>
        </w:rPr>
        <w:t>Ministère de l’enseignement supérieur et de la recherche scientifique</w:t>
      </w:r>
    </w:p>
    <w:p w:rsidR="00096C8D" w:rsidRPr="00AF4F9B" w:rsidRDefault="00096C8D" w:rsidP="00AF4F9B">
      <w:pPr>
        <w:spacing w:after="0"/>
        <w:jc w:val="center"/>
        <w:rPr>
          <w:i/>
          <w:iCs/>
          <w:sz w:val="28"/>
          <w:szCs w:val="28"/>
        </w:rPr>
      </w:pPr>
      <w:r w:rsidRPr="00AF4F9B">
        <w:rPr>
          <w:rFonts w:asciiTheme="majorBidi" w:hAnsiTheme="majorBidi" w:cs="Times New Roman"/>
          <w:b/>
          <w:bCs/>
          <w:i/>
          <w:iCs/>
          <w:sz w:val="28"/>
          <w:szCs w:val="28"/>
        </w:rPr>
        <w:t>Centre Universitaire Abdelhafid Boussouf-Mila</w:t>
      </w:r>
    </w:p>
    <w:p w:rsidR="00096C8D" w:rsidRPr="00AF4F9B" w:rsidRDefault="00096C8D" w:rsidP="00AF4F9B">
      <w:pPr>
        <w:spacing w:before="200" w:after="0"/>
        <w:ind w:left="864" w:right="864"/>
        <w:jc w:val="center"/>
        <w:rPr>
          <w:rFonts w:asciiTheme="majorBidi" w:hAnsiTheme="majorBidi" w:cs="Times New Roman"/>
          <w:b/>
          <w:bCs/>
          <w:i/>
          <w:iCs/>
          <w:sz w:val="28"/>
          <w:szCs w:val="28"/>
        </w:rPr>
      </w:pPr>
      <w:r w:rsidRPr="00AF4F9B">
        <w:rPr>
          <w:rFonts w:asciiTheme="majorBidi" w:hAnsiTheme="majorBidi" w:cs="Times New Roman"/>
          <w:b/>
          <w:bCs/>
          <w:i/>
          <w:iCs/>
          <w:sz w:val="28"/>
          <w:szCs w:val="28"/>
        </w:rPr>
        <w:t>Institut des lettres et des langues étrangères</w:t>
      </w:r>
    </w:p>
    <w:p w:rsidR="00096C8D" w:rsidRPr="00AF4F9B" w:rsidRDefault="00096C8D" w:rsidP="00AF4F9B">
      <w:pPr>
        <w:spacing w:before="200" w:after="0"/>
        <w:ind w:left="864" w:right="864"/>
        <w:jc w:val="center"/>
        <w:rPr>
          <w:rFonts w:asciiTheme="majorBidi" w:hAnsiTheme="majorBidi" w:cs="Times New Roman"/>
          <w:b/>
          <w:bCs/>
          <w:i/>
          <w:iCs/>
          <w:sz w:val="28"/>
          <w:szCs w:val="28"/>
        </w:rPr>
      </w:pPr>
      <w:r w:rsidRPr="00AF4F9B">
        <w:rPr>
          <w:rFonts w:asciiTheme="majorBidi" w:hAnsiTheme="majorBidi" w:cs="Times New Roman"/>
          <w:b/>
          <w:bCs/>
          <w:i/>
          <w:iCs/>
          <w:sz w:val="28"/>
          <w:szCs w:val="28"/>
        </w:rPr>
        <w:t>Département de français</w:t>
      </w:r>
    </w:p>
    <w:p w:rsidR="00096C8D" w:rsidRPr="00AF4F9B" w:rsidRDefault="00096C8D" w:rsidP="00AF4F9B">
      <w:pPr>
        <w:spacing w:before="200"/>
        <w:ind w:left="864" w:right="864"/>
        <w:jc w:val="center"/>
        <w:rPr>
          <w:rFonts w:asciiTheme="majorBidi" w:hAnsiTheme="majorBidi" w:cs="Times New Roman"/>
          <w:b/>
          <w:bCs/>
          <w:i/>
          <w:iCs/>
          <w:sz w:val="28"/>
          <w:szCs w:val="28"/>
          <w:u w:val="single"/>
        </w:rPr>
      </w:pPr>
    </w:p>
    <w:p w:rsidR="00096C8D" w:rsidRPr="007C7F57" w:rsidRDefault="00096C8D" w:rsidP="00096C8D">
      <w:pPr>
        <w:spacing w:before="200"/>
        <w:ind w:left="864" w:right="864"/>
        <w:jc w:val="center"/>
        <w:rPr>
          <w:rFonts w:asciiTheme="majorBidi" w:hAnsiTheme="majorBidi" w:cs="Times New Roman"/>
          <w:b/>
          <w:bCs/>
          <w:i/>
          <w:iCs/>
          <w:color w:val="404040" w:themeColor="text1" w:themeTint="BF"/>
          <w:sz w:val="28"/>
          <w:szCs w:val="28"/>
          <w:u w:val="single"/>
        </w:rPr>
      </w:pPr>
    </w:p>
    <w:p w:rsidR="00096C8D" w:rsidRPr="007C7F57" w:rsidRDefault="00096C8D" w:rsidP="00096C8D">
      <w:pPr>
        <w:spacing w:before="200"/>
        <w:ind w:left="864" w:right="864"/>
        <w:jc w:val="center"/>
        <w:rPr>
          <w:rFonts w:asciiTheme="majorBidi" w:hAnsiTheme="majorBidi" w:cs="Times New Roman"/>
          <w:b/>
          <w:bCs/>
          <w:i/>
          <w:iCs/>
          <w:color w:val="404040" w:themeColor="text1" w:themeTint="BF"/>
          <w:sz w:val="28"/>
          <w:szCs w:val="28"/>
          <w:u w:val="single"/>
        </w:rPr>
      </w:pPr>
    </w:p>
    <w:p w:rsidR="00096C8D" w:rsidRPr="007C7F57" w:rsidRDefault="00096C8D" w:rsidP="00096C8D">
      <w:pPr>
        <w:rPr>
          <w:sz w:val="28"/>
          <w:szCs w:val="28"/>
        </w:rPr>
      </w:pPr>
    </w:p>
    <w:p w:rsidR="00096C8D" w:rsidRPr="007C7F57" w:rsidRDefault="00096C8D" w:rsidP="00096C8D">
      <w:pPr>
        <w:autoSpaceDE w:val="0"/>
        <w:autoSpaceDN w:val="0"/>
        <w:adjustRightInd w:val="0"/>
        <w:spacing w:after="0" w:line="60" w:lineRule="atLeast"/>
        <w:rPr>
          <w:rFonts w:asciiTheme="majorBidi" w:eastAsia="ArialMT" w:hAnsiTheme="majorBidi" w:cs="Times New Roman"/>
          <w:b/>
          <w:bCs/>
          <w:sz w:val="28"/>
          <w:szCs w:val="28"/>
        </w:rPr>
      </w:pPr>
      <w:r w:rsidRPr="007C7F57">
        <w:rPr>
          <w:rFonts w:asciiTheme="majorBidi" w:eastAsia="ArialMT" w:hAnsiTheme="majorBidi" w:cs="Times New Roman"/>
          <w:b/>
          <w:bCs/>
          <w:sz w:val="28"/>
          <w:szCs w:val="28"/>
        </w:rPr>
        <w:t>Niveau : M</w:t>
      </w:r>
      <w:r w:rsidRPr="007C7F57">
        <w:rPr>
          <w:rFonts w:asciiTheme="majorBidi" w:eastAsia="ArialMT" w:hAnsiTheme="majorBidi" w:cs="Times New Roman"/>
          <w:sz w:val="28"/>
          <w:szCs w:val="28"/>
        </w:rPr>
        <w:t>aster</w:t>
      </w:r>
      <w:r w:rsidRPr="007C7F57">
        <w:rPr>
          <w:rFonts w:asciiTheme="majorBidi" w:eastAsia="ArialMT" w:hAnsiTheme="majorBidi" w:cs="Times New Roman"/>
          <w:b/>
          <w:bCs/>
          <w:sz w:val="28"/>
          <w:szCs w:val="28"/>
        </w:rPr>
        <w:t xml:space="preserve"> I / </w:t>
      </w:r>
      <w:r w:rsidRPr="007C7F57">
        <w:rPr>
          <w:rFonts w:asciiTheme="majorBidi" w:eastAsia="ArialMT" w:hAnsiTheme="majorBidi" w:cs="Times New Roman"/>
          <w:sz w:val="28"/>
          <w:szCs w:val="28"/>
        </w:rPr>
        <w:t>SDL</w:t>
      </w:r>
    </w:p>
    <w:p w:rsidR="00096C8D" w:rsidRPr="007C7F57" w:rsidRDefault="00096C8D" w:rsidP="00096C8D">
      <w:pPr>
        <w:autoSpaceDE w:val="0"/>
        <w:autoSpaceDN w:val="0"/>
        <w:adjustRightInd w:val="0"/>
        <w:spacing w:after="0" w:line="60" w:lineRule="atLeast"/>
        <w:rPr>
          <w:rFonts w:asciiTheme="majorBidi" w:eastAsia="ArialMT" w:hAnsiTheme="majorBidi" w:cs="Times New Roman"/>
          <w:b/>
          <w:bCs/>
          <w:sz w:val="28"/>
          <w:szCs w:val="28"/>
        </w:rPr>
      </w:pPr>
      <w:r w:rsidRPr="007C7F57">
        <w:rPr>
          <w:rFonts w:asciiTheme="majorBidi" w:eastAsia="ArialMT" w:hAnsiTheme="majorBidi" w:cs="Times New Roman"/>
          <w:b/>
          <w:bCs/>
          <w:sz w:val="28"/>
          <w:szCs w:val="28"/>
        </w:rPr>
        <w:t>Module : T</w:t>
      </w:r>
      <w:r w:rsidRPr="007C7F57">
        <w:rPr>
          <w:rFonts w:asciiTheme="majorBidi" w:eastAsia="ArialMT" w:hAnsiTheme="majorBidi" w:cs="Times New Roman"/>
          <w:sz w:val="28"/>
          <w:szCs w:val="28"/>
        </w:rPr>
        <w:t>héories</w:t>
      </w:r>
      <w:r w:rsidRPr="007C7F57">
        <w:rPr>
          <w:rFonts w:asciiTheme="majorBidi" w:eastAsia="ArialMT" w:hAnsiTheme="majorBidi" w:cs="Times New Roman"/>
          <w:b/>
          <w:bCs/>
          <w:sz w:val="28"/>
          <w:szCs w:val="28"/>
        </w:rPr>
        <w:t xml:space="preserve"> </w:t>
      </w:r>
      <w:r w:rsidRPr="007C7F57">
        <w:rPr>
          <w:rFonts w:asciiTheme="majorBidi" w:eastAsia="ArialMT" w:hAnsiTheme="majorBidi" w:cs="Times New Roman"/>
          <w:sz w:val="28"/>
          <w:szCs w:val="28"/>
        </w:rPr>
        <w:t>et</w:t>
      </w:r>
      <w:r w:rsidRPr="007C7F57">
        <w:rPr>
          <w:rFonts w:asciiTheme="majorBidi" w:eastAsia="ArialMT" w:hAnsiTheme="majorBidi" w:cs="Times New Roman"/>
          <w:b/>
          <w:bCs/>
          <w:sz w:val="28"/>
          <w:szCs w:val="28"/>
        </w:rPr>
        <w:t xml:space="preserve"> d</w:t>
      </w:r>
      <w:r w:rsidRPr="007C7F57">
        <w:rPr>
          <w:rFonts w:asciiTheme="majorBidi" w:eastAsia="ArialMT" w:hAnsiTheme="majorBidi" w:cs="Times New Roman"/>
          <w:sz w:val="28"/>
          <w:szCs w:val="28"/>
        </w:rPr>
        <w:t>émarches</w:t>
      </w:r>
      <w:r w:rsidRPr="007C7F57">
        <w:rPr>
          <w:rFonts w:asciiTheme="majorBidi" w:eastAsia="ArialMT" w:hAnsiTheme="majorBidi" w:cs="Times New Roman"/>
          <w:b/>
          <w:bCs/>
          <w:sz w:val="28"/>
          <w:szCs w:val="28"/>
        </w:rPr>
        <w:t xml:space="preserve"> </w:t>
      </w:r>
      <w:r w:rsidRPr="007C7F57">
        <w:rPr>
          <w:rFonts w:asciiTheme="majorBidi" w:eastAsia="ArialMT" w:hAnsiTheme="majorBidi" w:cs="Times New Roman"/>
          <w:sz w:val="28"/>
          <w:szCs w:val="28"/>
        </w:rPr>
        <w:t xml:space="preserve">en </w:t>
      </w:r>
      <w:r w:rsidRPr="007C7F57">
        <w:rPr>
          <w:rFonts w:asciiTheme="majorBidi" w:eastAsia="ArialMT" w:hAnsiTheme="majorBidi" w:cs="Times New Roman"/>
          <w:b/>
          <w:bCs/>
          <w:sz w:val="28"/>
          <w:szCs w:val="28"/>
        </w:rPr>
        <w:t>d</w:t>
      </w:r>
      <w:r w:rsidRPr="007C7F57">
        <w:rPr>
          <w:rFonts w:asciiTheme="majorBidi" w:eastAsia="ArialMT" w:hAnsiTheme="majorBidi" w:cs="Times New Roman"/>
          <w:sz w:val="28"/>
          <w:szCs w:val="28"/>
        </w:rPr>
        <w:t>idactique</w:t>
      </w:r>
      <w:r w:rsidRPr="007C7F57">
        <w:rPr>
          <w:rFonts w:asciiTheme="majorBidi" w:eastAsia="ArialMT" w:hAnsiTheme="majorBidi" w:cs="Times New Roman"/>
          <w:b/>
          <w:bCs/>
          <w:sz w:val="28"/>
          <w:szCs w:val="28"/>
        </w:rPr>
        <w:t xml:space="preserve"> </w:t>
      </w:r>
    </w:p>
    <w:p w:rsidR="00096C8D" w:rsidRPr="007C7F57" w:rsidRDefault="00096C8D" w:rsidP="00096C8D">
      <w:pPr>
        <w:autoSpaceDE w:val="0"/>
        <w:autoSpaceDN w:val="0"/>
        <w:adjustRightInd w:val="0"/>
        <w:spacing w:after="0" w:line="60" w:lineRule="atLeast"/>
        <w:rPr>
          <w:rFonts w:asciiTheme="majorBidi" w:eastAsia="ArialMT" w:hAnsiTheme="majorBidi" w:cs="Times New Roman"/>
          <w:b/>
          <w:bCs/>
          <w:sz w:val="28"/>
          <w:szCs w:val="28"/>
        </w:rPr>
      </w:pPr>
      <w:r w:rsidRPr="007C7F57">
        <w:rPr>
          <w:rFonts w:asciiTheme="majorBidi" w:eastAsia="ArialMT" w:hAnsiTheme="majorBidi" w:cs="Times New Roman"/>
          <w:b/>
          <w:bCs/>
          <w:sz w:val="28"/>
          <w:szCs w:val="28"/>
        </w:rPr>
        <w:t>Enseignant : Dr. A</w:t>
      </w:r>
      <w:r w:rsidRPr="007C7F57">
        <w:rPr>
          <w:rFonts w:asciiTheme="majorBidi" w:eastAsia="ArialMT" w:hAnsiTheme="majorBidi" w:cs="Times New Roman"/>
          <w:sz w:val="28"/>
          <w:szCs w:val="28"/>
        </w:rPr>
        <w:t>ZZOUZI</w:t>
      </w:r>
      <w:r w:rsidRPr="007C7F57">
        <w:rPr>
          <w:rFonts w:asciiTheme="majorBidi" w:eastAsia="ArialMT" w:hAnsiTheme="majorBidi" w:cs="Times New Roman"/>
          <w:b/>
          <w:bCs/>
          <w:sz w:val="28"/>
          <w:szCs w:val="28"/>
        </w:rPr>
        <w:t>. T</w:t>
      </w:r>
      <w:r w:rsidRPr="007C7F57">
        <w:rPr>
          <w:rFonts w:asciiTheme="majorBidi" w:eastAsia="ArialMT" w:hAnsiTheme="majorBidi" w:cs="Times New Roman"/>
          <w:sz w:val="28"/>
          <w:szCs w:val="28"/>
        </w:rPr>
        <w:t>arek</w:t>
      </w:r>
    </w:p>
    <w:p w:rsidR="00096C8D" w:rsidRPr="007C7F57" w:rsidRDefault="00096C8D" w:rsidP="00096C8D">
      <w:pPr>
        <w:rPr>
          <w:rFonts w:ascii="Times New Roman" w:hAnsi="Times New Roman" w:cs="Times New Roman"/>
          <w:b/>
          <w:bCs/>
          <w:sz w:val="28"/>
          <w:szCs w:val="28"/>
        </w:rPr>
      </w:pPr>
      <w:r w:rsidRPr="007C7F57">
        <w:rPr>
          <w:rFonts w:ascii="Times New Roman" w:hAnsi="Times New Roman" w:cs="Times New Roman"/>
          <w:b/>
          <w:bCs/>
          <w:sz w:val="28"/>
          <w:szCs w:val="28"/>
        </w:rPr>
        <w:t xml:space="preserve">Semestre : </w:t>
      </w:r>
    </w:p>
    <w:p w:rsidR="00096C8D" w:rsidRDefault="00096C8D" w:rsidP="00096C8D"/>
    <w:p w:rsidR="00096C8D" w:rsidRDefault="00096C8D" w:rsidP="00096C8D"/>
    <w:p w:rsidR="00096C8D" w:rsidRDefault="00096C8D" w:rsidP="00096C8D"/>
    <w:p w:rsidR="00096C8D" w:rsidRDefault="00096C8D" w:rsidP="00096C8D"/>
    <w:p w:rsidR="00096C8D" w:rsidRDefault="00096C8D" w:rsidP="00096C8D">
      <w:pPr>
        <w:jc w:val="center"/>
        <w:rPr>
          <w:rFonts w:ascii="Times New Roman" w:hAnsi="Times New Roman" w:cs="Times New Roman"/>
          <w:b/>
          <w:bCs/>
          <w:sz w:val="28"/>
          <w:szCs w:val="28"/>
        </w:rPr>
      </w:pPr>
    </w:p>
    <w:p w:rsidR="00096C8D" w:rsidRDefault="00096C8D" w:rsidP="00096C8D">
      <w:pPr>
        <w:jc w:val="center"/>
        <w:rPr>
          <w:rFonts w:ascii="Times New Roman" w:hAnsi="Times New Roman" w:cs="Times New Roman"/>
          <w:b/>
          <w:bCs/>
          <w:sz w:val="28"/>
          <w:szCs w:val="28"/>
        </w:rPr>
      </w:pPr>
    </w:p>
    <w:p w:rsidR="00096C8D" w:rsidRDefault="00096C8D" w:rsidP="00096C8D">
      <w:pPr>
        <w:jc w:val="center"/>
        <w:rPr>
          <w:rFonts w:ascii="Times New Roman" w:hAnsi="Times New Roman" w:cs="Times New Roman"/>
          <w:b/>
          <w:bCs/>
          <w:sz w:val="28"/>
          <w:szCs w:val="28"/>
        </w:rPr>
      </w:pPr>
    </w:p>
    <w:p w:rsidR="00096C8D" w:rsidRDefault="00096C8D" w:rsidP="00096C8D">
      <w:pPr>
        <w:jc w:val="center"/>
        <w:rPr>
          <w:rFonts w:ascii="Times New Roman" w:hAnsi="Times New Roman" w:cs="Times New Roman"/>
          <w:b/>
          <w:bCs/>
          <w:sz w:val="28"/>
          <w:szCs w:val="28"/>
        </w:rPr>
      </w:pPr>
    </w:p>
    <w:p w:rsidR="00096C8D" w:rsidRDefault="00096C8D" w:rsidP="00096C8D">
      <w:pPr>
        <w:jc w:val="center"/>
        <w:rPr>
          <w:rFonts w:ascii="Times New Roman" w:hAnsi="Times New Roman" w:cs="Times New Roman"/>
          <w:b/>
          <w:bCs/>
          <w:sz w:val="28"/>
          <w:szCs w:val="28"/>
        </w:rPr>
      </w:pPr>
    </w:p>
    <w:p w:rsidR="00096C8D" w:rsidRPr="00FE345E" w:rsidRDefault="00096C8D" w:rsidP="00096C8D">
      <w:pPr>
        <w:jc w:val="center"/>
        <w:rPr>
          <w:rFonts w:ascii="Times New Roman" w:hAnsi="Times New Roman" w:cs="Times New Roman"/>
          <w:sz w:val="32"/>
          <w:szCs w:val="32"/>
        </w:rPr>
      </w:pPr>
      <w:r w:rsidRPr="00FE345E">
        <w:rPr>
          <w:rFonts w:ascii="Times New Roman" w:hAnsi="Times New Roman" w:cs="Times New Roman"/>
          <w:b/>
          <w:bCs/>
          <w:sz w:val="32"/>
          <w:szCs w:val="32"/>
        </w:rPr>
        <w:t xml:space="preserve">Année universitaire : </w:t>
      </w:r>
      <w:r w:rsidRPr="00FE345E">
        <w:rPr>
          <w:rFonts w:ascii="Times New Roman" w:hAnsi="Times New Roman" w:cs="Times New Roman"/>
          <w:sz w:val="32"/>
          <w:szCs w:val="32"/>
        </w:rPr>
        <w:t>20024/2025</w:t>
      </w:r>
    </w:p>
    <w:p w:rsidR="00096C8D" w:rsidRDefault="00096C8D" w:rsidP="00096C8D"/>
    <w:p w:rsidR="00096C8D" w:rsidRDefault="00096C8D" w:rsidP="00096C8D"/>
    <w:p w:rsidR="00096C8D" w:rsidRDefault="00096C8D" w:rsidP="00096C8D"/>
    <w:p w:rsidR="00096C8D" w:rsidRDefault="00096C8D" w:rsidP="00096C8D"/>
    <w:p w:rsidR="00096C8D" w:rsidRDefault="00096C8D">
      <w:pPr>
        <w:rPr>
          <w:sz w:val="28"/>
          <w:szCs w:val="28"/>
        </w:rPr>
      </w:pPr>
    </w:p>
    <w:p w:rsidR="00F01911" w:rsidRDefault="00F01911">
      <w:pPr>
        <w:rPr>
          <w:sz w:val="32"/>
          <w:szCs w:val="32"/>
        </w:rPr>
      </w:pPr>
      <w:bookmarkStart w:id="0" w:name="_GoBack"/>
      <w:bookmarkEnd w:id="0"/>
    </w:p>
    <w:p w:rsidR="00AF4F9B" w:rsidRDefault="00CA15AC">
      <w:pPr>
        <w:rPr>
          <w:sz w:val="32"/>
          <w:szCs w:val="32"/>
        </w:rPr>
      </w:pPr>
      <w:r>
        <w:rPr>
          <w:rFonts w:ascii="Times New Roman" w:eastAsia="Arial" w:hAnsi="Times New Roman" w:cs="Times New Roman"/>
          <w:b/>
          <w:bCs/>
          <w:noProof/>
          <w:color w:val="000000"/>
          <w:sz w:val="32"/>
          <w:szCs w:val="32"/>
          <w:lang w:eastAsia="fr-FR"/>
        </w:rPr>
        <w:lastRenderedPageBreak/>
        <mc:AlternateContent>
          <mc:Choice Requires="wps">
            <w:drawing>
              <wp:anchor distT="0" distB="0" distL="114300" distR="114300" simplePos="0" relativeHeight="251659264" behindDoc="0" locked="0" layoutInCell="1" allowOverlap="1" wp14:anchorId="454C8332" wp14:editId="2351EB42">
                <wp:simplePos x="0" y="0"/>
                <wp:positionH relativeFrom="column">
                  <wp:posOffset>-1270</wp:posOffset>
                </wp:positionH>
                <wp:positionV relativeFrom="paragraph">
                  <wp:posOffset>82550</wp:posOffset>
                </wp:positionV>
                <wp:extent cx="5410200" cy="868680"/>
                <wp:effectExtent l="0" t="0" r="19050" b="26670"/>
                <wp:wrapNone/>
                <wp:docPr id="1" name="Rectangle à coins arrondis 1"/>
                <wp:cNvGraphicFramePr/>
                <a:graphic xmlns:a="http://schemas.openxmlformats.org/drawingml/2006/main">
                  <a:graphicData uri="http://schemas.microsoft.com/office/word/2010/wordprocessingShape">
                    <wps:wsp>
                      <wps:cNvSpPr/>
                      <wps:spPr>
                        <a:xfrm>
                          <a:off x="0" y="0"/>
                          <a:ext cx="5410200" cy="868680"/>
                        </a:xfrm>
                        <a:prstGeom prst="roundRect">
                          <a:avLst/>
                        </a:prstGeom>
                        <a:solidFill>
                          <a:srgbClr val="5B9BD5"/>
                        </a:solidFill>
                        <a:ln w="12700" cap="flat" cmpd="sng" algn="ctr">
                          <a:solidFill>
                            <a:srgbClr val="5B9BD5">
                              <a:shade val="50000"/>
                            </a:srgbClr>
                          </a:solidFill>
                          <a:prstDash val="solid"/>
                          <a:miter lim="800000"/>
                        </a:ln>
                        <a:effectLst/>
                      </wps:spPr>
                      <wps:txbx>
                        <w:txbxContent>
                          <w:p w:rsidR="00CA15AC" w:rsidRPr="00501D1B" w:rsidRDefault="00CA15AC" w:rsidP="00CA15AC">
                            <w:pPr>
                              <w:spacing w:after="5" w:line="249" w:lineRule="auto"/>
                              <w:ind w:left="-5" w:right="85" w:hanging="10"/>
                              <w:jc w:val="center"/>
                              <w:rPr>
                                <w:rFonts w:ascii="Arial" w:eastAsia="Arial" w:hAnsi="Arial"/>
                                <w:b/>
                                <w:bCs/>
                                <w:color w:val="000000"/>
                                <w:sz w:val="32"/>
                                <w:szCs w:val="32"/>
                                <w:lang w:eastAsia="fr-FR"/>
                              </w:rPr>
                            </w:pPr>
                            <w:r>
                              <w:rPr>
                                <w:rFonts w:ascii="Times New Roman" w:eastAsia="Arial" w:hAnsi="Times New Roman" w:cs="Times New Roman"/>
                                <w:b/>
                                <w:bCs/>
                                <w:color w:val="000000"/>
                                <w:sz w:val="32"/>
                                <w:szCs w:val="32"/>
                                <w:lang w:eastAsia="fr-FR"/>
                              </w:rPr>
                              <w:t>Cour</w:t>
                            </w:r>
                            <w:r w:rsidR="00927307">
                              <w:rPr>
                                <w:rFonts w:ascii="Times New Roman" w:eastAsia="Arial" w:hAnsi="Times New Roman" w:cs="Times New Roman"/>
                                <w:b/>
                                <w:bCs/>
                                <w:color w:val="000000"/>
                                <w:sz w:val="32"/>
                                <w:szCs w:val="32"/>
                                <w:lang w:eastAsia="fr-FR"/>
                              </w:rPr>
                              <w:t>s</w:t>
                            </w:r>
                            <w:r>
                              <w:rPr>
                                <w:rFonts w:ascii="Times New Roman" w:eastAsia="Arial" w:hAnsi="Times New Roman" w:cs="Times New Roman"/>
                                <w:b/>
                                <w:bCs/>
                                <w:color w:val="000000"/>
                                <w:sz w:val="32"/>
                                <w:szCs w:val="32"/>
                                <w:lang w:eastAsia="fr-FR"/>
                              </w:rPr>
                              <w:t xml:space="preserve"> 03 :</w:t>
                            </w:r>
                            <w:r w:rsidRPr="0079574A">
                              <w:rPr>
                                <w:rFonts w:ascii="Times New Roman" w:eastAsia="Arial" w:hAnsi="Times New Roman" w:cs="Times New Roman"/>
                                <w:b/>
                                <w:bCs/>
                                <w:color w:val="000000"/>
                                <w:sz w:val="32"/>
                                <w:szCs w:val="32"/>
                                <w:lang w:eastAsia="fr-FR"/>
                              </w:rPr>
                              <w:t xml:space="preserve"> </w:t>
                            </w:r>
                            <w:r w:rsidRPr="00CA15AC">
                              <w:rPr>
                                <w:rFonts w:ascii="Times New Roman" w:eastAsia="Arial" w:hAnsi="Times New Roman" w:cs="Times New Roman"/>
                                <w:b/>
                                <w:bCs/>
                                <w:color w:val="000000"/>
                                <w:sz w:val="32"/>
                                <w:szCs w:val="32"/>
                                <w:lang w:eastAsia="fr-FR"/>
                              </w:rPr>
                              <w:t>La didactique des langue-culture: la notion de culture et l'interculturel</w:t>
                            </w:r>
                          </w:p>
                          <w:p w:rsidR="00CA15AC" w:rsidRPr="00CB4E20" w:rsidRDefault="00CA15AC" w:rsidP="00CA15AC">
                            <w:pPr>
                              <w:jc w:val="center"/>
                              <w:rPr>
                                <w:rFonts w:ascii="Times New Roman" w:eastAsia="Arial" w:hAnsi="Times New Roman" w:cs="Times New Roman"/>
                                <w:b/>
                                <w:bCs/>
                                <w:color w:val="000000"/>
                                <w:sz w:val="32"/>
                                <w:szCs w:val="32"/>
                                <w:lang w:eastAsia="fr-FR"/>
                              </w:rPr>
                            </w:pPr>
                          </w:p>
                          <w:p w:rsidR="00CA15AC" w:rsidRDefault="00CA15AC" w:rsidP="00CA15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4C8332" id="Rectangle à coins arrondis 1" o:spid="_x0000_s1026" style="position:absolute;margin-left:-.1pt;margin-top:6.5pt;width:426pt;height:6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" fillcolor="#5b9bd5" strokecolor="#41719c" strokeweight="1pt">
                <v:stroke joinstyle="miter"/>
                <v:textbox>
                  <w:txbxContent>
                    <w:p w:rsidR="00CA15AC" w:rsidRPr="00501D1B" w:rsidRDefault="00CA15AC" w:rsidP="00CA15AC">
                      <w:pPr>
                        <w:spacing w:after="5" w:line="249" w:lineRule="auto"/>
                        <w:ind w:left="-5" w:right="85" w:hanging="10"/>
                        <w:jc w:val="center"/>
                        <w:rPr>
                          <w:rFonts w:ascii="Arial" w:eastAsia="Arial" w:hAnsi="Arial"/>
                          <w:b/>
                          <w:bCs/>
                          <w:color w:val="000000"/>
                          <w:sz w:val="32"/>
                          <w:szCs w:val="32"/>
                          <w:lang w:eastAsia="fr-FR"/>
                        </w:rPr>
                      </w:pPr>
                      <w:r>
                        <w:rPr>
                          <w:rFonts w:ascii="Times New Roman" w:eastAsia="Arial" w:hAnsi="Times New Roman" w:cs="Times New Roman"/>
                          <w:b/>
                          <w:bCs/>
                          <w:color w:val="000000"/>
                          <w:sz w:val="32"/>
                          <w:szCs w:val="32"/>
                          <w:lang w:eastAsia="fr-FR"/>
                        </w:rPr>
                        <w:t>Cour</w:t>
                      </w:r>
                      <w:r w:rsidR="00927307">
                        <w:rPr>
                          <w:rFonts w:ascii="Times New Roman" w:eastAsia="Arial" w:hAnsi="Times New Roman" w:cs="Times New Roman"/>
                          <w:b/>
                          <w:bCs/>
                          <w:color w:val="000000"/>
                          <w:sz w:val="32"/>
                          <w:szCs w:val="32"/>
                          <w:lang w:eastAsia="fr-FR"/>
                        </w:rPr>
                        <w:t>s</w:t>
                      </w:r>
                      <w:r>
                        <w:rPr>
                          <w:rFonts w:ascii="Times New Roman" w:eastAsia="Arial" w:hAnsi="Times New Roman" w:cs="Times New Roman"/>
                          <w:b/>
                          <w:bCs/>
                          <w:color w:val="000000"/>
                          <w:sz w:val="32"/>
                          <w:szCs w:val="32"/>
                          <w:lang w:eastAsia="fr-FR"/>
                        </w:rPr>
                        <w:t xml:space="preserve"> 03 :</w:t>
                      </w:r>
                      <w:r w:rsidRPr="0079574A">
                        <w:rPr>
                          <w:rFonts w:ascii="Times New Roman" w:eastAsia="Arial" w:hAnsi="Times New Roman" w:cs="Times New Roman"/>
                          <w:b/>
                          <w:bCs/>
                          <w:color w:val="000000"/>
                          <w:sz w:val="32"/>
                          <w:szCs w:val="32"/>
                          <w:lang w:eastAsia="fr-FR"/>
                        </w:rPr>
                        <w:t xml:space="preserve"> </w:t>
                      </w:r>
                      <w:r w:rsidRPr="00CA15AC">
                        <w:rPr>
                          <w:rFonts w:ascii="Times New Roman" w:eastAsia="Arial" w:hAnsi="Times New Roman" w:cs="Times New Roman"/>
                          <w:b/>
                          <w:bCs/>
                          <w:color w:val="000000"/>
                          <w:sz w:val="32"/>
                          <w:szCs w:val="32"/>
                          <w:lang w:eastAsia="fr-FR"/>
                        </w:rPr>
                        <w:t>La didactique des langue-culture: la notion de culture et l'interculturel</w:t>
                      </w:r>
                    </w:p>
                    <w:p w:rsidR="00CA15AC" w:rsidRPr="00CB4E20" w:rsidRDefault="00CA15AC" w:rsidP="00CA15AC">
                      <w:pPr>
                        <w:jc w:val="center"/>
                        <w:rPr>
                          <w:rFonts w:ascii="Times New Roman" w:eastAsia="Arial" w:hAnsi="Times New Roman" w:cs="Times New Roman"/>
                          <w:b/>
                          <w:bCs/>
                          <w:color w:val="000000"/>
                          <w:sz w:val="32"/>
                          <w:szCs w:val="32"/>
                          <w:lang w:eastAsia="fr-FR"/>
                        </w:rPr>
                      </w:pPr>
                    </w:p>
                    <w:p w:rsidR="00CA15AC" w:rsidRDefault="00CA15AC" w:rsidP="00CA15AC">
                      <w:pPr>
                        <w:jc w:val="center"/>
                      </w:pPr>
                    </w:p>
                  </w:txbxContent>
                </v:textbox>
              </v:roundrect>
            </w:pict>
          </mc:Fallback>
        </mc:AlternateContent>
      </w:r>
    </w:p>
    <w:p w:rsidR="002D6742" w:rsidRDefault="002D6742" w:rsidP="00AF4F9B">
      <w:pPr>
        <w:jc w:val="right"/>
        <w:rPr>
          <w:sz w:val="32"/>
          <w:szCs w:val="32"/>
        </w:rPr>
      </w:pPr>
    </w:p>
    <w:p w:rsidR="00AF4F9B" w:rsidRDefault="00AF4F9B" w:rsidP="00AF4F9B">
      <w:pPr>
        <w:rPr>
          <w:sz w:val="32"/>
          <w:szCs w:val="32"/>
        </w:rPr>
      </w:pPr>
    </w:p>
    <w:p w:rsidR="00CC57C8" w:rsidRPr="00AF4F9B" w:rsidRDefault="00CC57C8" w:rsidP="00AF4F9B">
      <w:pPr>
        <w:rPr>
          <w:rFonts w:ascii="Times New Roman" w:hAnsi="Times New Roman" w:cs="Times New Roman"/>
          <w:sz w:val="24"/>
          <w:szCs w:val="24"/>
        </w:rPr>
      </w:pPr>
    </w:p>
    <w:p w:rsidR="00BC5365" w:rsidRPr="00BC5365" w:rsidRDefault="00BC5365" w:rsidP="0016266E">
      <w:pPr>
        <w:spacing w:line="276" w:lineRule="auto"/>
        <w:jc w:val="both"/>
        <w:rPr>
          <w:rFonts w:ascii="Times New Roman" w:hAnsi="Times New Roman" w:cs="Times New Roman"/>
          <w:b/>
          <w:bCs/>
          <w:sz w:val="24"/>
          <w:szCs w:val="24"/>
        </w:rPr>
      </w:pPr>
      <w:r w:rsidRPr="00BC5365">
        <w:rPr>
          <w:rFonts w:ascii="Times New Roman" w:hAnsi="Times New Roman" w:cs="Times New Roman"/>
          <w:b/>
          <w:bCs/>
          <w:sz w:val="24"/>
          <w:szCs w:val="24"/>
        </w:rPr>
        <w:t>1. Introduction</w:t>
      </w:r>
    </w:p>
    <w:p w:rsidR="00E7000C" w:rsidRPr="00E7000C" w:rsidRDefault="00E7000C" w:rsidP="0016266E">
      <w:pPr>
        <w:spacing w:line="276" w:lineRule="auto"/>
        <w:jc w:val="both"/>
        <w:rPr>
          <w:rFonts w:ascii="Times New Roman" w:hAnsi="Times New Roman" w:cs="Times New Roman"/>
          <w:sz w:val="24"/>
          <w:szCs w:val="24"/>
        </w:rPr>
      </w:pPr>
      <w:r>
        <w:rPr>
          <w:rFonts w:ascii="Times New Roman" w:hAnsi="Times New Roman" w:cs="Times New Roman"/>
          <w:sz w:val="24"/>
          <w:szCs w:val="24"/>
        </w:rPr>
        <w:t>La</w:t>
      </w:r>
      <w:r w:rsidRPr="00E7000C">
        <w:rPr>
          <w:rFonts w:ascii="Times New Roman" w:hAnsi="Times New Roman" w:cs="Times New Roman"/>
          <w:sz w:val="24"/>
          <w:szCs w:val="24"/>
        </w:rPr>
        <w:t xml:space="preserve"> didactique des langues, discipline clé dans l'enseignement et l'apprentissage linguistique, s'avère indispensable dans un contexte mondial interconnecté. La maîtrise de plusieurs langues ouvre des perspectives professionnelles et culturelles, tout en facilitant une compréhension des diversités culturelles. Traditionnellement fondée sur des méthodes de grammaire-traduction, cette discipline a évolué au XXe siècle avec l'émergence de la méthode directe et de l'approche communicative, visant à promouvoir une utilisation authentique des langues dans des contextes réels (Gouin, 1880;</w:t>
      </w:r>
    </w:p>
    <w:p w:rsidR="00E7000C" w:rsidRPr="00E7000C" w:rsidRDefault="00E7000C" w:rsidP="006C24F7">
      <w:pPr>
        <w:spacing w:line="276" w:lineRule="auto"/>
        <w:jc w:val="both"/>
        <w:rPr>
          <w:rFonts w:ascii="Times New Roman" w:hAnsi="Times New Roman" w:cs="Times New Roman"/>
          <w:sz w:val="24"/>
          <w:szCs w:val="24"/>
        </w:rPr>
      </w:pPr>
      <w:r w:rsidRPr="00E7000C">
        <w:rPr>
          <w:rFonts w:ascii="Times New Roman" w:hAnsi="Times New Roman" w:cs="Times New Roman"/>
          <w:sz w:val="24"/>
          <w:szCs w:val="24"/>
        </w:rPr>
        <w:t xml:space="preserve">Les théories linguistiques, notamment celles de Chomsky sur la compétence innée et de Saussure sur la relation entre langue et parole, ont influencé les pratiques pédagogiques en intégrant davantage de dimensions culturelles et interculturelles. Selon Richards et Rodgers (1986), « La didactique des langues est un domaine dynamique, qui intègre les résultats de la recherche en linguistique, en psychologie, en sociologie et en pédagogie ». Cette intégration de savoirs permet de concevoir des approches plus globales et adaptées aux contextes réels de communication. De plus, comme le mentionne Byram (1997), </w:t>
      </w:r>
      <w:r w:rsidR="00AA63A4" w:rsidRPr="00B76E94">
        <w:rPr>
          <w:rFonts w:ascii="Times New Roman" w:hAnsi="Times New Roman" w:cs="Times New Roman"/>
          <w:i/>
          <w:iCs/>
          <w:sz w:val="24"/>
          <w:szCs w:val="24"/>
        </w:rPr>
        <w:t xml:space="preserve">« L'éducation interculturelle est essentielle pour développer des compétences d'adaptation et de communication dans un monde diversifié, aux individus de naviguer dans des contextes culturels variés et de construire des relations respectueuses et enrichissantes. </w:t>
      </w:r>
      <w:r w:rsidR="00B76E94" w:rsidRPr="00B76E94">
        <w:rPr>
          <w:rFonts w:ascii="Times New Roman" w:hAnsi="Times New Roman" w:cs="Times New Roman"/>
          <w:i/>
          <w:iCs/>
          <w:sz w:val="24"/>
          <w:szCs w:val="24"/>
        </w:rPr>
        <w:t>Avec</w:t>
      </w:r>
      <w:r w:rsidR="00AA63A4" w:rsidRPr="00B76E94">
        <w:rPr>
          <w:rFonts w:ascii="Times New Roman" w:hAnsi="Times New Roman" w:cs="Times New Roman"/>
          <w:i/>
          <w:iCs/>
          <w:sz w:val="24"/>
          <w:szCs w:val="24"/>
        </w:rPr>
        <w:t xml:space="preserve"> les autres, tout en valorisant la diversité comme une ressource pour l'</w:t>
      </w:r>
      <w:r w:rsidR="00B76E94" w:rsidRPr="00B76E94">
        <w:rPr>
          <w:rFonts w:ascii="Times New Roman" w:hAnsi="Times New Roman" w:cs="Times New Roman"/>
          <w:i/>
          <w:iCs/>
          <w:sz w:val="24"/>
          <w:szCs w:val="24"/>
        </w:rPr>
        <w:t>apprentissage ».</w:t>
      </w:r>
      <w:r w:rsidR="00B76E94">
        <w:rPr>
          <w:rFonts w:ascii="Times New Roman" w:hAnsi="Times New Roman" w:cs="Times New Roman"/>
          <w:sz w:val="24"/>
          <w:szCs w:val="24"/>
        </w:rPr>
        <w:t xml:space="preserve"> </w:t>
      </w:r>
      <w:r w:rsidRPr="00E7000C">
        <w:rPr>
          <w:rFonts w:ascii="Times New Roman" w:hAnsi="Times New Roman" w:cs="Times New Roman"/>
          <w:sz w:val="24"/>
          <w:szCs w:val="24"/>
        </w:rPr>
        <w:t xml:space="preserve">La didactique des langues, enrichie par les théories linguistiques et les apports de la recherche en sciences sociales, s'oriente désormais vers une pédagogie intégrant des dimensions culturelles et interculturelles. L'inclusion de ces éléments permet aux apprenants de non seulement maîtriser les aspects linguistiques, mais aussi de développer une sensibilité aux valeurs et normes culturelles </w:t>
      </w:r>
      <w:r w:rsidR="006C24F7" w:rsidRPr="006C24F7">
        <w:rPr>
          <w:rFonts w:ascii="Times New Roman" w:hAnsi="Times New Roman" w:cs="Times New Roman"/>
          <w:sz w:val="24"/>
          <w:szCs w:val="24"/>
        </w:rPr>
        <w:t>latent</w:t>
      </w:r>
      <w:r w:rsidR="006C24F7">
        <w:rPr>
          <w:rFonts w:ascii="Times New Roman" w:hAnsi="Times New Roman" w:cs="Times New Roman"/>
          <w:sz w:val="24"/>
          <w:szCs w:val="24"/>
        </w:rPr>
        <w:t>e</w:t>
      </w:r>
      <w:r w:rsidR="006C24F7" w:rsidRPr="006C24F7">
        <w:rPr>
          <w:rFonts w:ascii="Times New Roman" w:hAnsi="Times New Roman" w:cs="Times New Roman"/>
          <w:sz w:val="24"/>
          <w:szCs w:val="24"/>
        </w:rPr>
        <w:t>s</w:t>
      </w:r>
      <w:r w:rsidRPr="00E7000C">
        <w:rPr>
          <w:rFonts w:ascii="Times New Roman" w:hAnsi="Times New Roman" w:cs="Times New Roman"/>
          <w:sz w:val="24"/>
          <w:szCs w:val="24"/>
        </w:rPr>
        <w:t xml:space="preserve">. Comme le souligne Canale (1983), </w:t>
      </w:r>
      <w:r w:rsidRPr="00A36580">
        <w:rPr>
          <w:rFonts w:ascii="Times New Roman" w:hAnsi="Times New Roman" w:cs="Times New Roman"/>
          <w:i/>
          <w:iCs/>
          <w:sz w:val="24"/>
          <w:szCs w:val="24"/>
        </w:rPr>
        <w:t>« La compétence communicative est au cœur de l'apprentissage des langues, car elle intègre la connaissance linguistique avec les compétences sociales nécessaires pour l'utilisation de la langue dans des contextes variés ».</w:t>
      </w:r>
      <w:r w:rsidRPr="00E7000C">
        <w:rPr>
          <w:rFonts w:ascii="Times New Roman" w:hAnsi="Times New Roman" w:cs="Times New Roman"/>
          <w:sz w:val="24"/>
          <w:szCs w:val="24"/>
        </w:rPr>
        <w:t xml:space="preserve"> Cette démarche vise à préparer les apprenants à naviguer efficacement dans un monde multiculturel, où l'adaptabilité et la compréhension interculturelle sont devenues des</w:t>
      </w:r>
    </w:p>
    <w:p w:rsidR="00E7000C" w:rsidRDefault="00E2668F" w:rsidP="0016266E">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En dernier, </w:t>
      </w:r>
      <w:r w:rsidR="00E7000C" w:rsidRPr="00E7000C">
        <w:rPr>
          <w:rFonts w:ascii="Times New Roman" w:hAnsi="Times New Roman" w:cs="Times New Roman"/>
          <w:sz w:val="24"/>
          <w:szCs w:val="24"/>
        </w:rPr>
        <w:t xml:space="preserve">la didactique des langues est une discipline </w:t>
      </w:r>
      <w:r>
        <w:rPr>
          <w:rFonts w:ascii="Times New Roman" w:hAnsi="Times New Roman" w:cs="Times New Roman"/>
          <w:sz w:val="24"/>
          <w:szCs w:val="24"/>
        </w:rPr>
        <w:t>axiale</w:t>
      </w:r>
      <w:r w:rsidR="00E7000C" w:rsidRPr="00E7000C">
        <w:rPr>
          <w:rFonts w:ascii="Times New Roman" w:hAnsi="Times New Roman" w:cs="Times New Roman"/>
          <w:sz w:val="24"/>
          <w:szCs w:val="24"/>
        </w:rPr>
        <w:t xml:space="preserve"> pour l'éducation contemporaine, nécessitant une approche réflexive et adaptable, tenant compte des évolutions sociales et culturelles. L'évolution des méthodes d'enseignement met en lumière l'importance d'une formation continue pour les enseignants, afin de répondre aux besoins variés des apprenants et de les outiller pour une communication efficace et resp</w:t>
      </w:r>
      <w:r w:rsidR="00E7000C">
        <w:rPr>
          <w:rFonts w:ascii="Times New Roman" w:hAnsi="Times New Roman" w:cs="Times New Roman"/>
          <w:sz w:val="24"/>
          <w:szCs w:val="24"/>
        </w:rPr>
        <w:t>onsable.</w:t>
      </w:r>
    </w:p>
    <w:p w:rsidR="00B105C5" w:rsidRDefault="00B105C5" w:rsidP="0016266E">
      <w:pPr>
        <w:spacing w:line="276" w:lineRule="auto"/>
        <w:jc w:val="both"/>
        <w:rPr>
          <w:rFonts w:ascii="Times New Roman" w:hAnsi="Times New Roman" w:cs="Times New Roman"/>
          <w:sz w:val="24"/>
          <w:szCs w:val="24"/>
        </w:rPr>
      </w:pPr>
    </w:p>
    <w:p w:rsidR="008F4C5E" w:rsidRPr="005B402D" w:rsidRDefault="008F4C5E" w:rsidP="00E7000C">
      <w:pPr>
        <w:spacing w:line="276" w:lineRule="auto"/>
        <w:jc w:val="both"/>
        <w:rPr>
          <w:rFonts w:ascii="Times New Roman" w:hAnsi="Times New Roman" w:cs="Times New Roman"/>
          <w:b/>
          <w:bCs/>
          <w:sz w:val="24"/>
          <w:szCs w:val="24"/>
        </w:rPr>
      </w:pPr>
      <w:r w:rsidRPr="005B402D">
        <w:rPr>
          <w:rFonts w:ascii="Times New Roman" w:hAnsi="Times New Roman" w:cs="Times New Roman"/>
          <w:b/>
          <w:bCs/>
          <w:sz w:val="24"/>
          <w:szCs w:val="24"/>
        </w:rPr>
        <w:lastRenderedPageBreak/>
        <w:t>2. La notion de culture</w:t>
      </w:r>
    </w:p>
    <w:p w:rsidR="008F4C5E" w:rsidRPr="005B402D" w:rsidRDefault="008F4C5E" w:rsidP="007F723B">
      <w:pPr>
        <w:spacing w:line="276" w:lineRule="auto"/>
        <w:jc w:val="both"/>
        <w:rPr>
          <w:rFonts w:ascii="Times New Roman" w:hAnsi="Times New Roman" w:cs="Times New Roman"/>
          <w:b/>
          <w:bCs/>
          <w:sz w:val="24"/>
          <w:szCs w:val="24"/>
        </w:rPr>
      </w:pPr>
      <w:r w:rsidRPr="005B402D">
        <w:rPr>
          <w:rFonts w:ascii="Times New Roman" w:hAnsi="Times New Roman" w:cs="Times New Roman"/>
          <w:b/>
          <w:bCs/>
          <w:sz w:val="24"/>
          <w:szCs w:val="24"/>
        </w:rPr>
        <w:t>2.1. Définition de la culture</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La culture est un concept complexe qui englobe l'ensemble des valeurs, des croyances, des comportements et des pratiques qui caractérisent un groupe social donné. Elle représente un cadre dans lequel les individus d’une même communauté construisent et partagent des significations. Cette notion transcende les objets tangibles pour inclure également les idées, les normes, et les modes de vie d’un groupe. Edward T. Hall, célèbre anthropologue, la définit comme « la façon dont les gens se comportent dans leur environnement » (Hall, 1976). Cela signifie que la culture influence non seulement les comportements individuels, mais aussi les interactions sociales, les pratiques institutionnelles, et la manière dont un groupe interprète le monde.</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 xml:space="preserve">Dans une société donnée, la culture est le reflet de l'histoire, de la géographie, des conditions économiques et des relations sociales. </w:t>
      </w:r>
      <w:r w:rsidRPr="00B33E1C">
        <w:rPr>
          <w:rFonts w:ascii="Times New Roman" w:hAnsi="Times New Roman" w:cs="Times New Roman"/>
          <w:i/>
          <w:iCs/>
          <w:sz w:val="24"/>
          <w:szCs w:val="24"/>
        </w:rPr>
        <w:t>Par exemple</w:t>
      </w:r>
      <w:r w:rsidRPr="008F4C5E">
        <w:rPr>
          <w:rFonts w:ascii="Times New Roman" w:hAnsi="Times New Roman" w:cs="Times New Roman"/>
          <w:sz w:val="24"/>
          <w:szCs w:val="24"/>
        </w:rPr>
        <w:t xml:space="preserve">, dans des sociétés agraires traditionnelles, la culture peut fortement se centrer sur les rituels agricoles et la relation à la terre. En revanche, dans une société moderne et urbaine, la culture peut être façonnée par des avancées technologiques et un contact global avec d'autres cultures à travers la mondialisation. La culture, loin d'être un concept </w:t>
      </w:r>
      <w:r w:rsidRPr="00AD3262">
        <w:rPr>
          <w:rFonts w:ascii="Times New Roman" w:hAnsi="Times New Roman" w:cs="Times New Roman"/>
          <w:i/>
          <w:iCs/>
          <w:sz w:val="24"/>
          <w:szCs w:val="24"/>
        </w:rPr>
        <w:t>monolithique et rigide</w:t>
      </w:r>
      <w:r w:rsidRPr="008F4C5E">
        <w:rPr>
          <w:rFonts w:ascii="Times New Roman" w:hAnsi="Times New Roman" w:cs="Times New Roman"/>
          <w:sz w:val="24"/>
          <w:szCs w:val="24"/>
        </w:rPr>
        <w:t>, est continuellement en transformation sous l'influence des évolutions sociales, politiques et économiques.</w:t>
      </w:r>
    </w:p>
    <w:p w:rsidR="008F4C5E" w:rsidRPr="005B402D" w:rsidRDefault="008F4C5E" w:rsidP="007F723B">
      <w:pPr>
        <w:spacing w:line="276" w:lineRule="auto"/>
        <w:jc w:val="both"/>
        <w:rPr>
          <w:rFonts w:ascii="Times New Roman" w:hAnsi="Times New Roman" w:cs="Times New Roman"/>
          <w:b/>
          <w:bCs/>
          <w:sz w:val="24"/>
          <w:szCs w:val="24"/>
        </w:rPr>
      </w:pPr>
      <w:r w:rsidRPr="005B402D">
        <w:rPr>
          <w:rFonts w:ascii="Times New Roman" w:hAnsi="Times New Roman" w:cs="Times New Roman"/>
          <w:b/>
          <w:bCs/>
          <w:sz w:val="24"/>
          <w:szCs w:val="24"/>
        </w:rPr>
        <w:t>2.2. La culture dans l'enseignement des langues</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L'apprentissage d'une langue ne se limite pas à l'acquisition de compétences linguistiques, mais implique également une immersion dans la culture de la langue cible. La langue est intrinsèquement liée à la culture : elle en est à la fois le produit et le véhicule. En d'autres termes, apprendre une langue signifie également apprendre une manière de percevoir et d’interpréter le monde, car la langue véhicule des normes, des valeurs et des croyances propres à une culture (Cuq &amp; Gruca, 2005).</w:t>
      </w:r>
    </w:p>
    <w:p w:rsidR="008F4C5E" w:rsidRPr="008F4C5E" w:rsidRDefault="008F4C5E" w:rsidP="007F723B">
      <w:pPr>
        <w:spacing w:line="276" w:lineRule="auto"/>
        <w:jc w:val="both"/>
        <w:rPr>
          <w:rFonts w:ascii="Times New Roman" w:hAnsi="Times New Roman" w:cs="Times New Roman"/>
          <w:sz w:val="24"/>
          <w:szCs w:val="24"/>
        </w:rPr>
      </w:pPr>
      <w:r w:rsidRPr="00183B80">
        <w:rPr>
          <w:rFonts w:ascii="Times New Roman" w:hAnsi="Times New Roman" w:cs="Times New Roman"/>
          <w:i/>
          <w:iCs/>
          <w:sz w:val="24"/>
          <w:szCs w:val="24"/>
        </w:rPr>
        <w:t>Prenons l'exemple</w:t>
      </w:r>
      <w:r w:rsidRPr="008F4C5E">
        <w:rPr>
          <w:rFonts w:ascii="Times New Roman" w:hAnsi="Times New Roman" w:cs="Times New Roman"/>
          <w:sz w:val="24"/>
          <w:szCs w:val="24"/>
        </w:rPr>
        <w:t xml:space="preserve"> de certaines expressions idiomatiques qui existent dans différentes langues. En français, l'expression « avoir le cafard » traduit un sentiment de tristesse, mais littéralement, elle fait référence à un insecte. Pour comprendre cette expression, il est nécessaire de connaître le contexte culturel dans lequel elle est utilisée, car la traduction littérale dans une autre langue n'aurait pas le même effet. Il en va de même pour des expressions japonaises telles que « </w:t>
      </w:r>
      <w:r w:rsidRPr="008F4C5E">
        <w:rPr>
          <w:rFonts w:ascii="MS Gothic" w:eastAsia="MS Gothic" w:hAnsi="MS Gothic" w:cs="MS Gothic" w:hint="eastAsia"/>
          <w:sz w:val="24"/>
          <w:szCs w:val="24"/>
        </w:rPr>
        <w:t>桜を見る</w:t>
      </w:r>
      <w:r w:rsidRPr="008F4C5E">
        <w:rPr>
          <w:rFonts w:ascii="Times New Roman" w:hAnsi="Times New Roman" w:cs="Times New Roman"/>
          <w:sz w:val="24"/>
          <w:szCs w:val="24"/>
        </w:rPr>
        <w:t xml:space="preserve"> » (sakura o miru), qui signifie littéralement « voir les cerisiers en fleurs », mais qui représente également un moment important du calendrier japonais, lié à la contemplation de la nature et au renouvellement.</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Les enseignants de langues, conscients de cette interdépendance entre langue et culture, ont ainsi développé des approches pédagogiques visant à intégrer les aspects culturels dans l'apprentissage des langues. Selon Cuq et Gruca (2005), un enseignement des langues efficace doit inclure des éléments de culture, car cela permet de développer chez les apprenants une compétence interculturelle. Cette compétence va au-delà de la maîtrise linguistique, elle permet aux apprenants de naviguer efficacement entre différentes cultures, de comprendre les différences et de surmonter les obstacles à la communication interculturelle.</w:t>
      </w:r>
    </w:p>
    <w:p w:rsidR="008F4C5E" w:rsidRPr="005B402D" w:rsidRDefault="008F4C5E" w:rsidP="007F723B">
      <w:pPr>
        <w:spacing w:line="276" w:lineRule="auto"/>
        <w:jc w:val="both"/>
        <w:rPr>
          <w:rFonts w:ascii="Times New Roman" w:hAnsi="Times New Roman" w:cs="Times New Roman"/>
          <w:b/>
          <w:bCs/>
          <w:sz w:val="24"/>
          <w:szCs w:val="24"/>
        </w:rPr>
      </w:pPr>
      <w:r w:rsidRPr="005B402D">
        <w:rPr>
          <w:rFonts w:ascii="Times New Roman" w:hAnsi="Times New Roman" w:cs="Times New Roman"/>
          <w:b/>
          <w:bCs/>
          <w:sz w:val="24"/>
          <w:szCs w:val="24"/>
        </w:rPr>
        <w:lastRenderedPageBreak/>
        <w:t>2.3. Types de culture</w:t>
      </w:r>
    </w:p>
    <w:p w:rsidR="008F4C5E" w:rsidRPr="008F4C5E" w:rsidRDefault="008F4C5E" w:rsidP="001D1641">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 xml:space="preserve">La culture, étant un </w:t>
      </w:r>
      <w:r w:rsidRPr="001D1641">
        <w:rPr>
          <w:rFonts w:ascii="Times New Roman" w:hAnsi="Times New Roman" w:cs="Times New Roman"/>
          <w:i/>
          <w:iCs/>
          <w:sz w:val="24"/>
          <w:szCs w:val="24"/>
        </w:rPr>
        <w:t>phénomène complexe</w:t>
      </w:r>
      <w:r w:rsidRPr="008F4C5E">
        <w:rPr>
          <w:rFonts w:ascii="Times New Roman" w:hAnsi="Times New Roman" w:cs="Times New Roman"/>
          <w:sz w:val="24"/>
          <w:szCs w:val="24"/>
        </w:rPr>
        <w:t xml:space="preserve">, </w:t>
      </w:r>
      <w:r w:rsidR="001D1641" w:rsidRPr="008F4C5E">
        <w:rPr>
          <w:rFonts w:ascii="Times New Roman" w:hAnsi="Times New Roman" w:cs="Times New Roman"/>
          <w:sz w:val="24"/>
          <w:szCs w:val="24"/>
        </w:rPr>
        <w:t>peut-être</w:t>
      </w:r>
      <w:r w:rsidRPr="008F4C5E">
        <w:rPr>
          <w:rFonts w:ascii="Times New Roman" w:hAnsi="Times New Roman" w:cs="Times New Roman"/>
          <w:sz w:val="24"/>
          <w:szCs w:val="24"/>
        </w:rPr>
        <w:t xml:space="preserve"> </w:t>
      </w:r>
      <w:r w:rsidR="001D1641">
        <w:rPr>
          <w:rFonts w:ascii="Times New Roman" w:hAnsi="Times New Roman" w:cs="Times New Roman"/>
          <w:sz w:val="24"/>
          <w:szCs w:val="24"/>
        </w:rPr>
        <w:t>scind</w:t>
      </w:r>
      <w:r w:rsidRPr="008F4C5E">
        <w:rPr>
          <w:rFonts w:ascii="Times New Roman" w:hAnsi="Times New Roman" w:cs="Times New Roman"/>
          <w:sz w:val="24"/>
          <w:szCs w:val="24"/>
        </w:rPr>
        <w:t>ée en plusieurs types qui permettent de mieux comprendre ses différentes facettes et comment elles interagissent entre elles. Ces distinctions sont particulièrement utiles dans le contexte de l'enseignement des langues, car elles permettent de focaliser l'attention sur des aspects spécifiques de la culture, tout en reconnaissant leur interdépendance.</w:t>
      </w:r>
    </w:p>
    <w:p w:rsidR="008F4C5E" w:rsidRPr="005B402D" w:rsidRDefault="008F4C5E" w:rsidP="007F723B">
      <w:pPr>
        <w:spacing w:line="276" w:lineRule="auto"/>
        <w:jc w:val="both"/>
        <w:rPr>
          <w:rFonts w:ascii="Times New Roman" w:hAnsi="Times New Roman" w:cs="Times New Roman"/>
          <w:b/>
          <w:bCs/>
          <w:sz w:val="24"/>
          <w:szCs w:val="24"/>
        </w:rPr>
      </w:pPr>
      <w:r w:rsidRPr="005B402D">
        <w:rPr>
          <w:rFonts w:ascii="Times New Roman" w:hAnsi="Times New Roman" w:cs="Times New Roman"/>
          <w:b/>
          <w:bCs/>
          <w:sz w:val="24"/>
          <w:szCs w:val="24"/>
        </w:rPr>
        <w:t>2.3.1. Culture matérielle</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 xml:space="preserve">La culture matérielle se réfère aux objets physiques, aux technologies, aux artefacts et aux infrastructures qui caractérisent un groupe social. Il s'agit de l'ensemble des biens tangibles produits et utilisés par une société, qui incarnent et symbolisent des aspects spécifiques de sa culture. </w:t>
      </w:r>
      <w:r w:rsidRPr="00D16115">
        <w:rPr>
          <w:rFonts w:ascii="Times New Roman" w:hAnsi="Times New Roman" w:cs="Times New Roman"/>
          <w:i/>
          <w:iCs/>
          <w:sz w:val="24"/>
          <w:szCs w:val="24"/>
        </w:rPr>
        <w:t>Par exemple</w:t>
      </w:r>
      <w:r w:rsidRPr="008F4C5E">
        <w:rPr>
          <w:rFonts w:ascii="Times New Roman" w:hAnsi="Times New Roman" w:cs="Times New Roman"/>
          <w:sz w:val="24"/>
          <w:szCs w:val="24"/>
        </w:rPr>
        <w:t xml:space="preserve">, dans la culture américaine, les gratte-ciels symbolisent non seulement l'urbanisation et la modernité, mais aussi une certaine vision du progrès technologique. Dans un autre contexte, les instruments de musique traditionnels tels que le </w:t>
      </w:r>
      <w:r w:rsidRPr="00097F41">
        <w:rPr>
          <w:rFonts w:ascii="Times New Roman" w:hAnsi="Times New Roman" w:cs="Times New Roman"/>
          <w:i/>
          <w:iCs/>
          <w:sz w:val="24"/>
          <w:szCs w:val="24"/>
        </w:rPr>
        <w:t>djembe</w:t>
      </w:r>
      <w:r w:rsidRPr="008F4C5E">
        <w:rPr>
          <w:rFonts w:ascii="Times New Roman" w:hAnsi="Times New Roman" w:cs="Times New Roman"/>
          <w:sz w:val="24"/>
          <w:szCs w:val="24"/>
        </w:rPr>
        <w:t xml:space="preserve"> en Afrique de l’Ouest ou le oud dans le monde arabe représentent des éléments culturels matériels porteurs de significations profondes liées à la musique et aux rituels communautaires.</w:t>
      </w:r>
    </w:p>
    <w:p w:rsidR="008F4C5E" w:rsidRPr="008F4C5E" w:rsidRDefault="008F4C5E" w:rsidP="007E6702">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 xml:space="preserve">Dans l'enseignement des langues, la culture matérielle </w:t>
      </w:r>
      <w:r w:rsidR="007E6702">
        <w:rPr>
          <w:rFonts w:ascii="Times New Roman" w:hAnsi="Times New Roman" w:cs="Times New Roman"/>
          <w:sz w:val="24"/>
          <w:szCs w:val="24"/>
        </w:rPr>
        <w:t>a</w:t>
      </w:r>
      <w:r w:rsidRPr="008F4C5E">
        <w:rPr>
          <w:rFonts w:ascii="Times New Roman" w:hAnsi="Times New Roman" w:cs="Times New Roman"/>
          <w:sz w:val="24"/>
          <w:szCs w:val="24"/>
        </w:rPr>
        <w:t xml:space="preserve"> un rôle central lorsqu'il s'agit d'apprendre le vocabulaire lié aux objets du quotidien, aux vêtements, à la nourriture, ou aux technologies. Les objets, en tant qu'expressions visibles de la culture, peuvent aussi servir de points de départ pour des discussions sur les pratiques culturelles plus larges. </w:t>
      </w:r>
      <w:r w:rsidRPr="00F513A1">
        <w:rPr>
          <w:rFonts w:ascii="Times New Roman" w:hAnsi="Times New Roman" w:cs="Times New Roman"/>
          <w:i/>
          <w:iCs/>
          <w:sz w:val="24"/>
          <w:szCs w:val="24"/>
        </w:rPr>
        <w:t>Par exemple</w:t>
      </w:r>
      <w:r w:rsidRPr="008F4C5E">
        <w:rPr>
          <w:rFonts w:ascii="Times New Roman" w:hAnsi="Times New Roman" w:cs="Times New Roman"/>
          <w:sz w:val="24"/>
          <w:szCs w:val="24"/>
        </w:rPr>
        <w:t>, dans une classe de FLE (Français Langue Étrangère), apprendre à décrire un repas typiquement français peut inclure une discussion sur la tradition culinaire, l'importance des repas en famille et le rôle de la gastronomie dans la culture française.</w:t>
      </w:r>
    </w:p>
    <w:p w:rsidR="008F4C5E" w:rsidRPr="005B402D" w:rsidRDefault="008F4C5E" w:rsidP="007F723B">
      <w:pPr>
        <w:spacing w:line="276" w:lineRule="auto"/>
        <w:jc w:val="both"/>
        <w:rPr>
          <w:rFonts w:ascii="Times New Roman" w:hAnsi="Times New Roman" w:cs="Times New Roman"/>
          <w:b/>
          <w:bCs/>
          <w:sz w:val="24"/>
          <w:szCs w:val="24"/>
        </w:rPr>
      </w:pPr>
      <w:r w:rsidRPr="005B402D">
        <w:rPr>
          <w:rFonts w:ascii="Times New Roman" w:hAnsi="Times New Roman" w:cs="Times New Roman"/>
          <w:b/>
          <w:bCs/>
          <w:sz w:val="24"/>
          <w:szCs w:val="24"/>
        </w:rPr>
        <w:t>2.3.2. Culture immatérielle</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La culture immatérielle englobe les croyances, les traditions, les normes sociales, les rituels, et les formes d’expression artistique non matérielles qui caractérisent un groupe. Il s'agit d'un ensemble de pratiques et de connaissances qui sont souvent transmises de génération en génération, à travers la tradition orale ou les institutions sociales comme la famille ou l'école.</w:t>
      </w:r>
    </w:p>
    <w:p w:rsidR="008F4C5E" w:rsidRPr="008F4C5E" w:rsidRDefault="008F4C5E" w:rsidP="0010689D">
      <w:pPr>
        <w:spacing w:line="276" w:lineRule="auto"/>
        <w:jc w:val="both"/>
        <w:rPr>
          <w:rFonts w:ascii="Times New Roman" w:hAnsi="Times New Roman" w:cs="Times New Roman"/>
          <w:sz w:val="24"/>
          <w:szCs w:val="24"/>
        </w:rPr>
      </w:pPr>
      <w:r w:rsidRPr="00D77013">
        <w:rPr>
          <w:rFonts w:ascii="Times New Roman" w:hAnsi="Times New Roman" w:cs="Times New Roman"/>
          <w:i/>
          <w:iCs/>
          <w:sz w:val="24"/>
          <w:szCs w:val="24"/>
        </w:rPr>
        <w:t>Un exemple typique</w:t>
      </w:r>
      <w:r w:rsidRPr="008F4C5E">
        <w:rPr>
          <w:rFonts w:ascii="Times New Roman" w:hAnsi="Times New Roman" w:cs="Times New Roman"/>
          <w:sz w:val="24"/>
          <w:szCs w:val="24"/>
        </w:rPr>
        <w:t xml:space="preserve"> de culture immatérielle est le langage corporel et les gestes associés à la politesse ou au respect. </w:t>
      </w:r>
      <w:r w:rsidRPr="00D16115">
        <w:rPr>
          <w:rFonts w:ascii="Times New Roman" w:hAnsi="Times New Roman" w:cs="Times New Roman"/>
          <w:i/>
          <w:iCs/>
          <w:sz w:val="24"/>
          <w:szCs w:val="24"/>
        </w:rPr>
        <w:t>Par exemple</w:t>
      </w:r>
      <w:r w:rsidRPr="008F4C5E">
        <w:rPr>
          <w:rFonts w:ascii="Times New Roman" w:hAnsi="Times New Roman" w:cs="Times New Roman"/>
          <w:sz w:val="24"/>
          <w:szCs w:val="24"/>
        </w:rPr>
        <w:t>, dans les pays méditerranéens, il est courant d’accompagner la parole de gestes animés pour mieux exprimer ses idées, tandis que dans les cultures scandinaves, la communication non verbale tend à être plus réservée. De même, les croyances religieuses ou spirituelles, comme les rituels du Ramadan dans les cultures</w:t>
      </w:r>
      <w:r w:rsidR="00802C8B">
        <w:rPr>
          <w:rFonts w:ascii="Times New Roman" w:hAnsi="Times New Roman" w:cs="Times New Roman"/>
          <w:sz w:val="24"/>
          <w:szCs w:val="24"/>
        </w:rPr>
        <w:t xml:space="preserve"> je dirais croyances</w:t>
      </w:r>
      <w:r w:rsidR="00CE4A19">
        <w:rPr>
          <w:rFonts w:ascii="Times New Roman" w:hAnsi="Times New Roman" w:cs="Times New Roman"/>
          <w:sz w:val="24"/>
          <w:szCs w:val="24"/>
        </w:rPr>
        <w:t xml:space="preserve"> et </w:t>
      </w:r>
      <w:r w:rsidR="0086621A">
        <w:rPr>
          <w:rFonts w:ascii="Times New Roman" w:hAnsi="Times New Roman" w:cs="Times New Roman"/>
          <w:sz w:val="24"/>
          <w:szCs w:val="24"/>
        </w:rPr>
        <w:t xml:space="preserve">foi </w:t>
      </w:r>
      <w:r w:rsidR="0086621A" w:rsidRPr="008F4C5E">
        <w:rPr>
          <w:rFonts w:ascii="Times New Roman" w:hAnsi="Times New Roman" w:cs="Times New Roman"/>
          <w:sz w:val="24"/>
          <w:szCs w:val="24"/>
        </w:rPr>
        <w:t>musulmanes</w:t>
      </w:r>
      <w:r w:rsidRPr="008F4C5E">
        <w:rPr>
          <w:rFonts w:ascii="Times New Roman" w:hAnsi="Times New Roman" w:cs="Times New Roman"/>
          <w:sz w:val="24"/>
          <w:szCs w:val="24"/>
        </w:rPr>
        <w:t xml:space="preserve"> ou les célébrations de Noël dans les sociétés chrétiennes, sont des éléments majeurs de la culture immatérielle.</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 xml:space="preserve">Ces aspects de la culture immatérielle doivent être intégrés dans l'enseignement des langues, car ils fournissent un contexte important pour comprendre comment et pourquoi certains mots ou expressions sont utilisés dans des situations spécifiques. </w:t>
      </w:r>
      <w:r w:rsidRPr="00097F41">
        <w:rPr>
          <w:rFonts w:ascii="Times New Roman" w:hAnsi="Times New Roman" w:cs="Times New Roman"/>
          <w:i/>
          <w:iCs/>
          <w:sz w:val="24"/>
          <w:szCs w:val="24"/>
        </w:rPr>
        <w:t>Par exemple</w:t>
      </w:r>
      <w:r w:rsidRPr="008F4C5E">
        <w:rPr>
          <w:rFonts w:ascii="Times New Roman" w:hAnsi="Times New Roman" w:cs="Times New Roman"/>
          <w:sz w:val="24"/>
          <w:szCs w:val="24"/>
        </w:rPr>
        <w:t>, dans l'apprentissage de l'espagnol, il est essentiel de comprendre le rôle des salutations formel</w:t>
      </w:r>
      <w:r w:rsidR="00680B19">
        <w:rPr>
          <w:rFonts w:ascii="Times New Roman" w:hAnsi="Times New Roman" w:cs="Times New Roman"/>
          <w:sz w:val="24"/>
          <w:szCs w:val="24"/>
        </w:rPr>
        <w:t xml:space="preserve">les comme « Buenos días » ou « </w:t>
      </w:r>
      <w:r w:rsidRPr="008F4C5E">
        <w:rPr>
          <w:rFonts w:ascii="Times New Roman" w:hAnsi="Times New Roman" w:cs="Times New Roman"/>
          <w:sz w:val="24"/>
          <w:szCs w:val="24"/>
        </w:rPr>
        <w:t>Cómo está usted? », qui reflètent non seulement la langue, mais aussi le respect et la hiérarchie sociale dans la culture hispanophone.</w:t>
      </w:r>
    </w:p>
    <w:p w:rsidR="008F4C5E" w:rsidRPr="005B402D" w:rsidRDefault="008F4C5E" w:rsidP="007F723B">
      <w:pPr>
        <w:spacing w:line="276" w:lineRule="auto"/>
        <w:jc w:val="both"/>
        <w:rPr>
          <w:rFonts w:ascii="Times New Roman" w:hAnsi="Times New Roman" w:cs="Times New Roman"/>
          <w:b/>
          <w:bCs/>
          <w:sz w:val="24"/>
          <w:szCs w:val="24"/>
        </w:rPr>
      </w:pPr>
      <w:r w:rsidRPr="005B402D">
        <w:rPr>
          <w:rFonts w:ascii="Times New Roman" w:hAnsi="Times New Roman" w:cs="Times New Roman"/>
          <w:b/>
          <w:bCs/>
          <w:sz w:val="24"/>
          <w:szCs w:val="24"/>
        </w:rPr>
        <w:lastRenderedPageBreak/>
        <w:t>2.3.3. Culture populaire</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La culture populaire désigne les éléments de culture largement diffusés par les médias, l'industrie du divertissement, et les produits de consommation. Elle inclut les films, les émissions de télévision, la musique, les jeux vidéo, et les tendances sociales qui influencent massivement les modes de vie contemporains.</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La culture populaire a un impact énorme sur la manière dont les jeunes générations perçoivent et adoptent des normes et des comportements culturels. Par exemple, l'influence de la musique rap dans les quartiers urbains de nombreuses grandes villes du monde, ou encore le rôle des réseaux sociaux dans la diffusion rapide de modes vestimentaires ou de discours culturels, sont des manifestations de la culture populaire.</w:t>
      </w:r>
    </w:p>
    <w:p w:rsidR="008F4C5E" w:rsidRPr="008F4C5E" w:rsidRDefault="008F4C5E"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Dans l'apprentissage des langues, la culture populaire est souvent utilisée pour susciter l’intérêt des apprenants, en leur permettant de se connecter avec des éléments de la langue qui sont familiers ou attrayants pour eux. Les enseignants peuvent, par exemple, utiliser des chansons populaires, des extraits de films ou des articles de presse sur des événements culturels pour faire découvrir aux élèves des aspects de la culture contemporaine, tout en renforçant leurs compétences linguistiques.</w:t>
      </w:r>
    </w:p>
    <w:p w:rsidR="007510DB" w:rsidRPr="00AF4F9B" w:rsidRDefault="00932350" w:rsidP="007F723B">
      <w:pPr>
        <w:spacing w:line="276" w:lineRule="auto"/>
        <w:jc w:val="both"/>
        <w:rPr>
          <w:rFonts w:ascii="Times New Roman" w:hAnsi="Times New Roman" w:cs="Times New Roman"/>
          <w:sz w:val="24"/>
          <w:szCs w:val="24"/>
        </w:rPr>
      </w:pPr>
      <w:r w:rsidRPr="008F4C5E">
        <w:rPr>
          <w:rFonts w:ascii="Times New Roman" w:hAnsi="Times New Roman" w:cs="Times New Roman"/>
          <w:sz w:val="24"/>
          <w:szCs w:val="24"/>
        </w:rPr>
        <w:t>La</w:t>
      </w:r>
      <w:r w:rsidR="008F4C5E" w:rsidRPr="008F4C5E">
        <w:rPr>
          <w:rFonts w:ascii="Times New Roman" w:hAnsi="Times New Roman" w:cs="Times New Roman"/>
          <w:sz w:val="24"/>
          <w:szCs w:val="24"/>
        </w:rPr>
        <w:t xml:space="preserve"> culture est un élément fondamental de la vie sociale, qui englobe un large éventail de pratiques, de valeurs et de croyances. Dans le contexte de l'enseignement des langues, comprendre les différentes facettes de la culture – qu'il s'agisse de la culture matérielle, immatérielle ou populaire – est essentiel pour favoriser une approche plus complète et enrichissante de l'apprentissage linguistique. L'intégration des dimensions culturelles permet non seulement d'acquérir une langue, mais aussi de développer une compétence interculturelle qui est devenue indispensable dans notre monde globalisé.</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 L'Interculturel</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3.1. Définition et importance de l'interculturel</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L'interculturalité est un concept clé dans les sociétés contemporaines marquées par la diversité culturelle et les échanges transnationaux. Elle se définit comme l'ensemble des interactions entre différentes cultures, mettant l'accent sur la reconnaissance et le respect des différences culturelles tout en favorisant le dialogue et la compréhension mutuelle. L’interculturalité dépasse l’idée de simple coexistence culturelle pour promouvoir un échange dynamique qui permet de transformer les relations sociales. Comme l’ont souligné Besse et Galisson (1980), l’interculturalité n'est pas simplement une juxtaposition de cultures, mais une interaction active entre elles, où chaque individu reconnaît l'importance des différences culturelles tout en cherchant à développer des points communs.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 xml:space="preserve">Dans le monde d’aujourd’hui, marqué par une mobilité croissante, l’interculturalité revêt une importance capitale. Les migrations, les échanges économiques, les déplacements professionnels, les voyages et les communications numériques créent des contextes où les interactions entre personnes de cultures différentes sont de plus en plus fréquentes. La reconnaissance de ces différences, loin d’être un obstacle, peut constituer une véritable richesse, car elle permet de nourrir des échanges créatifs et constructifs entre cultures. Par conséquent, </w:t>
      </w:r>
      <w:r w:rsidRPr="00D647A4">
        <w:rPr>
          <w:rFonts w:ascii="Times New Roman" w:hAnsi="Times New Roman" w:cs="Times New Roman"/>
          <w:sz w:val="24"/>
          <w:szCs w:val="24"/>
        </w:rPr>
        <w:lastRenderedPageBreak/>
        <w:t>l’interculturalité joue un rôle crucial dans la promotion du respect mutuel et dans la réduction des conflits culturels et des incompréhensions.</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3.2. Compétences interculturelles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La compétence interculturelle est l'ensemble des compétences nécessaires pour naviguer efficacement dans des situations où des individus issus de différentes cultures interagissent. Elle implique non seulement la connaissance des spécificités culturelles, mais aussi la capacité à ajuster son comportement et son attitude en fonction du contexte. Selon Byram (1997), les compétences interculturelles peuvent être regroupées en trois dimensions principales : savoir, savoir-faire et savoir-être.</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3.2.1. Savoir</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Le « savoir » fait référence à la connaissance des faits culturels, des normes, des pratiques et des valeurs qui régissent une société ou un groupe. Cette compétence implique une connaissance approfondie des éléments qui définissent une culture, tels que la langue, la religion, les coutumes, les rituels et les systèmes de croyances. Par exemple, un apprenant de la langue chinoise devra acquérir des connaissances sur les rituels de politesse en Chine, comme l'importance accordée aux salutations formelles et à la hiérarchie sociale, pour mieux comprendre les interactions verbales et non-verbales dans cette culture.</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Dans le cadre de l'enseignement des langues, il est indispensable de transmettre aux apprenants des connaissances culturelles spécifiques à la langue qu’ils apprennent. Cela les aide à comprendre les nuances linguistiques qui sont souvent influencées par la culture. Par exemple, certaines expressions françaises comme « couper la poire en deux » ou « avoir un coup de barre » ne prennent tout leur sens que lorsqu'on comprend les références culturelles associées.</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3.2.2. Savoir-faire</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Le « savoir-faire » correspond à la capacité d'interagir efficacement avec des personnes de différentes cultures. Il ne s'agit pas simplement de parler la même langue, mais de comprendre les attentes culturelles qui régissent l'interaction. Cela peut inclure la capacité à interpréter correctement les signaux non-verbaux, comme les gestes ou les expressions faciales, qui peuvent avoir des significations très différentes d'une culture à une autre. Par exemple, dans certaines cultures asiatiques, éviter le contact visuel direct est un signe de respect, tandis que dans de nombreuses cultures occidentales, un regard direct est interprété comme une marque de sincérité.</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La compétence interculturelle implique également la capacité à s’adapter aux différences culturelles dans les styles de communication. Par exemple, dans les cultures où la communication indirecte est privilégiée, les individus peuvent être plus réticents à exprimer des désaccords ouvertement. Un apprenant qui maîtrise cette compétence saura ajuster son comportement en conséquence, en évitant des formulations directes ou potentiellement offensantes.</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3.2.3. Savoir-être</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lastRenderedPageBreak/>
        <w:t>Le « savoir-être » concerne l'attitude d'ouverture et de respect envers les autres cultures. Il s'agit de faire preuve de curiosité, d'empathie et de tolérance face aux différences culturelles, et d’éviter de juger ces différences à partir de ses propres normes culturelles. Cette dimension de la compétence interculturelle est souvent la plus difficile à développer, car elle implique un travail sur soi-même et sur ses propres biais culturels.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Le savoir-être peut se manifester par une attitude respectueuse lors de situations interculturelles, en évitant de tomber dans des stéréotypes ou des préjugés. Par exemple, un apprenant du français qui voyage dans une région francophone devra non seulement respecter les coutumes locales, mais aussi faire preuve de curiosité et d’ouverture d’esprit face aux différences qu’il peut rencontrer, que ce soit en matière de cuisine, de modes de vie ou de traditions.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L'attitude interculturelle, telle que décrite par Byram (1997), est essentielle pour développer des relations harmonieuses dans un monde de plus en plus interconnecté. Elle permet de transformer des rencontres interculturelles en occasions d'apprentissage et d'enrichissement mutuel.</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3.3. Rôle de l'interculturalité dans l'enseignement des langues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L'interculturalité joue un rôle central dans l'enseignement des langues, car elle permet de dépasser l’apprentissage strictement linguistique pour inclure des dimensions culturelles et sociales plus larges. L’intégration des éléments interculturels dans l'enseignement des langues contribue non seulement à une meilleure compréhension des autres cultures, mais aussi à une communication plus efficace dans des contextes multiculturels.</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3.3.1. Favoriser une meilleure compréhension des autres cultures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L'un des objectifs fondamentaux de l'intégration de l'interculturalité dans l'enseignement des langues est de favoriser une meilleure compréhension des autres cultures. En enseignant aux apprenants non seulement la langue, mais aussi les valeurs, les coutumes et les modes de vie associés à cette langue, on les prépare à interagir de manière plus efficace et respectueuse dans des contextes interculturels. Par exemple, lorsqu’on enseigne le japonais, il est important de mettre en avant des aspects culturels comme l'importance de l'étiquette et du respect des aînés dans les interactions sociales.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L'apprentissage interculturel peut également aider les apprenants à développer une conscience critique de leur propre culture, en les encourageant à réfléchir à leurs propres valeurs et à leurs normes sociales. En comparant les différences et les similitudes entre cultures, les apprenants peuvent mieux comprendre la relativité des comportements culturels et développer une perspective plus globale.</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3.3.2. Réduire les stéréotypes et préjugés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L'une des conséquences positives majeures de l'intégration de l'interculturalité dans l'enseignement des langues est la réduction des stéréotypes et des préjugés. En confrontant les apprenants à des représentations nuancées et diversifiées des cultures étrangères, on les aide à dépasser les visions simplistes et caricaturales qu'ils peuvent avoir. Cela permet de créer un espace où les apprenants peuvent discuter des différences culturelles de manière constructive et respectueuse.</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lastRenderedPageBreak/>
        <w:t>Par exemple, un enseignant de FLE peut encourager les élèves à débattre des stéréotypes associés à la France, comme l'idée que tous les Français mangent du fromage et portent des bérets, tout en leur montrant la diversité régionale et sociale du pays. De telles discussions permettent aux apprenants de développer une compréhension plus complète et réaliste des cultures étrangères, tout en remettant en question leurs propres préjugés.</w:t>
      </w:r>
    </w:p>
    <w:p w:rsidR="00D647A4" w:rsidRPr="00D647A4" w:rsidRDefault="00D647A4" w:rsidP="007F723B">
      <w:pPr>
        <w:spacing w:line="276" w:lineRule="auto"/>
        <w:jc w:val="both"/>
        <w:rPr>
          <w:rFonts w:ascii="Times New Roman" w:hAnsi="Times New Roman" w:cs="Times New Roman"/>
          <w:b/>
          <w:bCs/>
          <w:sz w:val="24"/>
          <w:szCs w:val="24"/>
        </w:rPr>
      </w:pPr>
      <w:r w:rsidRPr="00D647A4">
        <w:rPr>
          <w:rFonts w:ascii="Times New Roman" w:hAnsi="Times New Roman" w:cs="Times New Roman"/>
          <w:b/>
          <w:bCs/>
          <w:sz w:val="24"/>
          <w:szCs w:val="24"/>
        </w:rPr>
        <w:t>3.3.3. Développer des compétences de communication adaptées à des contextes multiculturels</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L'interculturalité permet également de développer des compétences de communication adaptées à des contextes multiculturels. Dans un monde où les interactions interculturelles sont de plus en plus fréquentes, il est crucial de préparer les apprenants à naviguer dans des environnements où les attentes et les normes communicationnelles peuvent varier considérablement. Par exemple, dans certaines cultures, il est normal de poser des questions personnelles dès le début d'une conversation, alors que dans d'autres, cela peut être perçu comme intrusif.</w:t>
      </w:r>
    </w:p>
    <w:p w:rsidR="00D647A4" w:rsidRPr="00D647A4"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L’enseignement des langues doit donc inclure des stratégies pour aider les apprenants à s'adapter à ces variations, à ajuster leur style de communication en fonction du contexte, et à développer une sensibilité interculturelle. Cela peut inclure des exercices de mise en situation où les apprenants sont confrontés à des scénarios interculturels complexes et doivent choisir la meilleure manière d'interagir en fonction des normes culturelles en jeu.</w:t>
      </w:r>
    </w:p>
    <w:p w:rsidR="00D647A4" w:rsidRPr="00AF4F9B" w:rsidRDefault="00D647A4" w:rsidP="007F723B">
      <w:pPr>
        <w:spacing w:line="276" w:lineRule="auto"/>
        <w:jc w:val="both"/>
        <w:rPr>
          <w:rFonts w:ascii="Times New Roman" w:hAnsi="Times New Roman" w:cs="Times New Roman"/>
          <w:sz w:val="24"/>
          <w:szCs w:val="24"/>
        </w:rPr>
      </w:pPr>
      <w:r w:rsidRPr="00D647A4">
        <w:rPr>
          <w:rFonts w:ascii="Times New Roman" w:hAnsi="Times New Roman" w:cs="Times New Roman"/>
          <w:sz w:val="24"/>
          <w:szCs w:val="24"/>
        </w:rPr>
        <w:t>En conclusion, l'interculturalité est un élément fondamental de l'enseignement des langues dans un monde globalisé. Elle permet aux apprenants de développer non seulement des compétences linguistiques, mais aussi des compétences sociales et émotionnelles indispensables pour interagir efficacement dans des contextes multiculturels. En intégrant des éléments interculturels dans l'enseignement des langues, on favorise une meilleure compréhension des autres cultures, on réduit les stéréotypes et préjugés, et on aide les apprenants à devenir des communicateurs plus compétents dans un monde où les échanges culturels sont de plus</w:t>
      </w:r>
    </w:p>
    <w:p w:rsidR="00700F59" w:rsidRPr="00022529" w:rsidRDefault="009F550A"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4. Stratégies pédagogiques pour intégrer la dimension c</w:t>
      </w:r>
      <w:r w:rsidR="00700F59" w:rsidRPr="00022529">
        <w:rPr>
          <w:rFonts w:ascii="Times New Roman" w:hAnsi="Times New Roman" w:cs="Times New Roman"/>
          <w:b/>
          <w:bCs/>
          <w:sz w:val="24"/>
          <w:szCs w:val="24"/>
        </w:rPr>
        <w:t>ulturelle</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L'intégration de la dimension culturelle dans l'enseignement des langues est essentielle pour développer une véritable compétence communicative chez les apprenants. En plus de maîtriser les structures linguistiques, les apprenants doivent également comprendre le contexte culturel dans lequel la langue est utilisée. L’adoption de stratégies pédagogiques spécifiques peut faciliter cette intégration. Voici plusieurs approches efficaces pour intégrer la dimension culturelle dans l'enseignement des langues.</w:t>
      </w:r>
    </w:p>
    <w:p w:rsidR="00700F59" w:rsidRPr="00022529" w:rsidRDefault="001E549D"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4.1. Utilisation de ressources a</w:t>
      </w:r>
      <w:r w:rsidR="00700F59" w:rsidRPr="00022529">
        <w:rPr>
          <w:rFonts w:ascii="Times New Roman" w:hAnsi="Times New Roman" w:cs="Times New Roman"/>
          <w:b/>
          <w:bCs/>
          <w:sz w:val="24"/>
          <w:szCs w:val="24"/>
        </w:rPr>
        <w:t>uthentiques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L'une des stratégies pédagogiques les plus efficaces pour intégrer la culture dans l'enseignement des langues est l'utilisation de ressources authentiques. Les ressources authentiques, telles que des films, des chansons, des articles de presse ou encore des documentaires, permettent d'exposer les apprenants à la langue telle qu'elle est réellement utilisée par les locuteurs natifs dans leur contexte culturel quotidien.</w:t>
      </w:r>
    </w:p>
    <w:p w:rsidR="00700F59" w:rsidRPr="00022529" w:rsidRDefault="00700F59" w:rsidP="007F723B">
      <w:pPr>
        <w:spacing w:line="276" w:lineRule="auto"/>
        <w:jc w:val="both"/>
        <w:rPr>
          <w:rFonts w:ascii="Times New Roman" w:hAnsi="Times New Roman" w:cs="Times New Roman"/>
          <w:b/>
          <w:bCs/>
          <w:sz w:val="24"/>
          <w:szCs w:val="24"/>
        </w:rPr>
      </w:pPr>
      <w:r w:rsidRPr="00022529">
        <w:rPr>
          <w:rFonts w:ascii="Times New Roman" w:hAnsi="Times New Roman" w:cs="Times New Roman"/>
          <w:b/>
          <w:bCs/>
          <w:sz w:val="24"/>
          <w:szCs w:val="24"/>
        </w:rPr>
        <w:t>4.1.1. Films et séries télévisées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lastRenderedPageBreak/>
        <w:t>Les films et les séries télévisées constituent d'excellentes ressources pour introduire la culture dans la salle de classe. Ils permettent aux apprenants de voir comment la langue est utilisée dans des contextes réels tout en découvrant les comportements, les habitudes et les valeurs des personnages. Par exemple, un film français comme « Intouchables » peut offrir aux étudiants un aperçu des différences sociales et culturelles en France, tout en fournissant des exemples concrets de la langue française en action.</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Les enseignants peuvent accompagner le visionnage de ces films avec des activités de discussion et d'analyse, dans lesquelles les apprenants sont invités à réfléchir aux valeurs et aux comportements culturels observés. Ces activités peuvent aussi inclure des débats sur les différences entre la culture d'origine des apprenants et la culture représentée dans le film.</w:t>
      </w:r>
    </w:p>
    <w:p w:rsidR="00700F59" w:rsidRPr="00022529" w:rsidRDefault="00700F59" w:rsidP="007F723B">
      <w:pPr>
        <w:spacing w:line="276" w:lineRule="auto"/>
        <w:jc w:val="both"/>
        <w:rPr>
          <w:rFonts w:ascii="Times New Roman" w:hAnsi="Times New Roman" w:cs="Times New Roman"/>
          <w:b/>
          <w:bCs/>
          <w:sz w:val="24"/>
          <w:szCs w:val="24"/>
        </w:rPr>
      </w:pPr>
      <w:r w:rsidRPr="00022529">
        <w:rPr>
          <w:rFonts w:ascii="Times New Roman" w:hAnsi="Times New Roman" w:cs="Times New Roman"/>
          <w:b/>
          <w:bCs/>
          <w:sz w:val="24"/>
          <w:szCs w:val="24"/>
        </w:rPr>
        <w:t>4.1.2. Musique et chansons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La musique est un puissant vecteur culturel et émotionnel. Utiliser des chansons dans l'apprentissage des langues permet non seulement de pratiquer l'écoute et la prononciation, mais aussi de sensibiliser les apprenants aux particularités culturelles véhiculées par les paroles. Par exemple, en enseignant l'espagnol, des chansons comme celles de Joan Manuel Serrat ou de Shakira peuvent aider les apprenants à mieux comprendre la diversité culturelle et linguistique de l’Espagne et de l'Amérique latine.</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L'enseignant peut introduire des chansons en classe et encourager les étudiants à analyser les paroles, à discuter de leur signification culturelle et à rechercher des éléments spécifiques à la culture du pays où la chanson a été écrite. Ces activités permettent aux apprenants de mieux appréhender la culture tout en développant leurs compétences linguistiques.</w:t>
      </w:r>
    </w:p>
    <w:p w:rsidR="00700F59" w:rsidRPr="00022529" w:rsidRDefault="00700F59" w:rsidP="007F723B">
      <w:pPr>
        <w:spacing w:line="276" w:lineRule="auto"/>
        <w:jc w:val="both"/>
        <w:rPr>
          <w:rFonts w:ascii="Times New Roman" w:hAnsi="Times New Roman" w:cs="Times New Roman"/>
          <w:b/>
          <w:bCs/>
          <w:sz w:val="24"/>
          <w:szCs w:val="24"/>
        </w:rPr>
      </w:pPr>
      <w:r w:rsidRPr="00022529">
        <w:rPr>
          <w:rFonts w:ascii="Times New Roman" w:hAnsi="Times New Roman" w:cs="Times New Roman"/>
          <w:b/>
          <w:bCs/>
          <w:sz w:val="24"/>
          <w:szCs w:val="24"/>
        </w:rPr>
        <w:t>4.1.3. Presse et actualités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 xml:space="preserve">Les articles de presse et les actualités permettent d'introduire des thèmes culturels actuels en lien avec la société et la politique. Par exemple, utiliser des journaux tels que « Le Monde » ou « El </w:t>
      </w:r>
      <w:proofErr w:type="spellStart"/>
      <w:r w:rsidRPr="00700F59">
        <w:rPr>
          <w:rFonts w:ascii="Times New Roman" w:hAnsi="Times New Roman" w:cs="Times New Roman"/>
          <w:sz w:val="24"/>
          <w:szCs w:val="24"/>
        </w:rPr>
        <w:t>País</w:t>
      </w:r>
      <w:proofErr w:type="spellEnd"/>
      <w:r w:rsidRPr="00700F59">
        <w:rPr>
          <w:rFonts w:ascii="Times New Roman" w:hAnsi="Times New Roman" w:cs="Times New Roman"/>
          <w:sz w:val="24"/>
          <w:szCs w:val="24"/>
        </w:rPr>
        <w:t xml:space="preserve"> » dans un cours de français ou d’espagnol permet aux apprenants de se familiariser avec les sujets d’actualité et d’élargir leur compréhension des débats sociaux et politiques dans ces cultures.</w:t>
      </w:r>
    </w:p>
    <w:p w:rsidR="00700F59" w:rsidRPr="0002252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Les enseignants peuvent utiliser ces ressources pour organiser des débats en classe, des travaux de recherche sur des thèmes culturels ou des analyses comparatives entre l'actualité du pays où la langue est parlée et celle des apprenants.</w:t>
      </w:r>
    </w:p>
    <w:p w:rsidR="00700F59" w:rsidRPr="00022529" w:rsidRDefault="00300321"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4.2. Activités d'échange c</w:t>
      </w:r>
      <w:r w:rsidR="00700F59" w:rsidRPr="00022529">
        <w:rPr>
          <w:rFonts w:ascii="Times New Roman" w:hAnsi="Times New Roman" w:cs="Times New Roman"/>
          <w:b/>
          <w:bCs/>
          <w:sz w:val="24"/>
          <w:szCs w:val="24"/>
        </w:rPr>
        <w:t>ulturel</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Les activités d’échange culturel représentent une méthode dynamique pour permettre aux apprenants d’</w:t>
      </w:r>
      <w:r w:rsidR="002248BA">
        <w:rPr>
          <w:rFonts w:ascii="Times New Roman" w:hAnsi="Times New Roman" w:cs="Times New Roman"/>
          <w:sz w:val="24"/>
          <w:szCs w:val="24"/>
        </w:rPr>
        <w:t>examiner</w:t>
      </w:r>
      <w:r w:rsidRPr="00700F59">
        <w:rPr>
          <w:rFonts w:ascii="Times New Roman" w:hAnsi="Times New Roman" w:cs="Times New Roman"/>
          <w:sz w:val="24"/>
          <w:szCs w:val="24"/>
        </w:rPr>
        <w:t xml:space="preserve"> et de comprendre des cultures étrangères tout en mettant en pratique leurs compétences linguistiques. Ces échanges peuvent se faire à travers des correspondances avec des locuteurs natifs, des échanges virtuels, ou même des projets de collaboration entre classes situées dans des pays différents.</w:t>
      </w:r>
    </w:p>
    <w:p w:rsidR="00700F59" w:rsidRPr="00022529" w:rsidRDefault="00700F59" w:rsidP="007F723B">
      <w:pPr>
        <w:spacing w:line="276" w:lineRule="auto"/>
        <w:jc w:val="both"/>
        <w:rPr>
          <w:rFonts w:ascii="Times New Roman" w:hAnsi="Times New Roman" w:cs="Times New Roman"/>
          <w:b/>
          <w:bCs/>
          <w:sz w:val="24"/>
          <w:szCs w:val="24"/>
        </w:rPr>
      </w:pPr>
      <w:r w:rsidRPr="00022529">
        <w:rPr>
          <w:rFonts w:ascii="Times New Roman" w:hAnsi="Times New Roman" w:cs="Times New Roman"/>
          <w:b/>
          <w:bCs/>
          <w:sz w:val="24"/>
          <w:szCs w:val="24"/>
        </w:rPr>
        <w:t>4.2.1. Correspondance et échanges virtuels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lastRenderedPageBreak/>
        <w:t>Mettre en place des programmes de correspondance ou des échanges virtuels entre des élèves de différentes cultures est une façon efficace de promouvoir l’interculturalité dans l'enseignement des langues. Grâce aux technologies de communication modernes, les apprenants peuvent échanger des lettres, des courriels, ou participer à des discussions en ligne avec des locuteurs natifs. Cela leur permet non seulement de pratiquer la langue, mais aussi de découvrir les habitudes, les modes de vie et les perspectives culturelles de leurs correspondants.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Ces activités favorisent une approche active de l’apprentissage culturel, car elles plongent les apprenants dans un contexte réel d’échange interculturel, leur permettant de faire l’expérience directe des différences et des similarités culturelles.</w:t>
      </w:r>
    </w:p>
    <w:p w:rsidR="00700F59" w:rsidRPr="00022529" w:rsidRDefault="00700F59" w:rsidP="007F723B">
      <w:pPr>
        <w:spacing w:line="276" w:lineRule="auto"/>
        <w:jc w:val="both"/>
        <w:rPr>
          <w:rFonts w:ascii="Times New Roman" w:hAnsi="Times New Roman" w:cs="Times New Roman"/>
          <w:b/>
          <w:bCs/>
          <w:sz w:val="24"/>
          <w:szCs w:val="24"/>
        </w:rPr>
      </w:pPr>
      <w:r w:rsidRPr="00022529">
        <w:rPr>
          <w:rFonts w:ascii="Times New Roman" w:hAnsi="Times New Roman" w:cs="Times New Roman"/>
          <w:b/>
          <w:bCs/>
          <w:sz w:val="24"/>
          <w:szCs w:val="24"/>
        </w:rPr>
        <w:t>4.2.2. Projets collaboratifs internationaux</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 xml:space="preserve">Les projets collaboratifs internationaux sont une autre forme d’échange culturel qui peut être intégrée dans les cours de langue. </w:t>
      </w:r>
      <w:r w:rsidRPr="00867595">
        <w:rPr>
          <w:rFonts w:ascii="Times New Roman" w:hAnsi="Times New Roman" w:cs="Times New Roman"/>
          <w:i/>
          <w:iCs/>
          <w:sz w:val="24"/>
          <w:szCs w:val="24"/>
        </w:rPr>
        <w:t>Par exemple</w:t>
      </w:r>
      <w:r w:rsidRPr="00700F59">
        <w:rPr>
          <w:rFonts w:ascii="Times New Roman" w:hAnsi="Times New Roman" w:cs="Times New Roman"/>
          <w:sz w:val="24"/>
          <w:szCs w:val="24"/>
        </w:rPr>
        <w:t>, des classes de deux pays différents peuvent collaborer sur un projet commun, tel que la création d’un blog bilingue ou la production d’un court-métrage sur un thème culturel. Ces projets encouragent la collaboration interculturelle et permettent aux apprenants d’utiliser la langue de manière authentique dans un contexte significatif.</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Les enseignants peuvent guider ces projets en encourageant les élèves à partager des informations sur leurs cultures respectives, à discuter des différences et à réfléchir à la manière dont ces différences influencent la communication et la collaboration.</w:t>
      </w:r>
    </w:p>
    <w:p w:rsidR="00700F59" w:rsidRPr="00022529" w:rsidRDefault="00300321"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4.3. Projets et études de c</w:t>
      </w:r>
      <w:r w:rsidR="00700F59" w:rsidRPr="00022529">
        <w:rPr>
          <w:rFonts w:ascii="Times New Roman" w:hAnsi="Times New Roman" w:cs="Times New Roman"/>
          <w:b/>
          <w:bCs/>
          <w:sz w:val="24"/>
          <w:szCs w:val="24"/>
        </w:rPr>
        <w:t>as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Les projets et études de cas sont des approches pédagogiques qui permettent aux apprenants d’analyser des situations interculturelles concrètes et de réfléchir aux différences culturelles à travers des exemples pratiques.</w:t>
      </w:r>
    </w:p>
    <w:p w:rsidR="00700F59" w:rsidRPr="00022529" w:rsidRDefault="00700F59" w:rsidP="007F723B">
      <w:pPr>
        <w:spacing w:line="276" w:lineRule="auto"/>
        <w:jc w:val="both"/>
        <w:rPr>
          <w:rFonts w:ascii="Times New Roman" w:hAnsi="Times New Roman" w:cs="Times New Roman"/>
          <w:b/>
          <w:bCs/>
          <w:sz w:val="24"/>
          <w:szCs w:val="24"/>
        </w:rPr>
      </w:pPr>
      <w:r w:rsidRPr="00022529">
        <w:rPr>
          <w:rFonts w:ascii="Times New Roman" w:hAnsi="Times New Roman" w:cs="Times New Roman"/>
          <w:b/>
          <w:bCs/>
          <w:sz w:val="24"/>
          <w:szCs w:val="24"/>
        </w:rPr>
        <w:t>4.3.1. Études de cas interculturelles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 xml:space="preserve">Les études de cas permettent aux apprenants d’étudier des situations spécifiques où des interactions interculturelles ont lieu. </w:t>
      </w:r>
      <w:r w:rsidRPr="00867595">
        <w:rPr>
          <w:rFonts w:ascii="Times New Roman" w:hAnsi="Times New Roman" w:cs="Times New Roman"/>
          <w:i/>
          <w:iCs/>
          <w:sz w:val="24"/>
          <w:szCs w:val="24"/>
        </w:rPr>
        <w:t>Par exemple</w:t>
      </w:r>
      <w:r w:rsidRPr="00700F59">
        <w:rPr>
          <w:rFonts w:ascii="Times New Roman" w:hAnsi="Times New Roman" w:cs="Times New Roman"/>
          <w:sz w:val="24"/>
          <w:szCs w:val="24"/>
        </w:rPr>
        <w:t>, l'enseignant peut proposer une étude de cas basée sur une situation d'entreprise où des employés de différentes cultures doivent travailler ensemble, mettant ainsi en lumière les difficultés et les malentendus possibles liés aux différences culturelles. Les apprenants peuvent être invités à analyser la situation, à identifier les problèmes interculturels et à proposer des solutions pour améliorer la communication.</w:t>
      </w:r>
    </w:p>
    <w:p w:rsidR="00700F59" w:rsidRPr="00FF46F8" w:rsidRDefault="00700F59" w:rsidP="007F723B">
      <w:pPr>
        <w:spacing w:line="276" w:lineRule="auto"/>
        <w:jc w:val="both"/>
        <w:rPr>
          <w:rFonts w:ascii="Times New Roman" w:hAnsi="Times New Roman" w:cs="Times New Roman"/>
          <w:b/>
          <w:bCs/>
          <w:sz w:val="24"/>
          <w:szCs w:val="24"/>
        </w:rPr>
      </w:pPr>
      <w:r w:rsidRPr="00FF46F8">
        <w:rPr>
          <w:rFonts w:ascii="Times New Roman" w:hAnsi="Times New Roman" w:cs="Times New Roman"/>
          <w:b/>
          <w:bCs/>
          <w:sz w:val="24"/>
          <w:szCs w:val="24"/>
        </w:rPr>
        <w:t>4.3.2. Projets de recherche interculturels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 xml:space="preserve">Les projets de recherche interculturels permettent aux apprenants de mener des enquêtes sur des aspects spécifiques de la culture cible. </w:t>
      </w:r>
      <w:r w:rsidRPr="00867595">
        <w:rPr>
          <w:rFonts w:ascii="Times New Roman" w:hAnsi="Times New Roman" w:cs="Times New Roman"/>
          <w:i/>
          <w:iCs/>
          <w:sz w:val="24"/>
          <w:szCs w:val="24"/>
        </w:rPr>
        <w:t>Par exemple</w:t>
      </w:r>
      <w:r w:rsidRPr="00700F59">
        <w:rPr>
          <w:rFonts w:ascii="Times New Roman" w:hAnsi="Times New Roman" w:cs="Times New Roman"/>
          <w:sz w:val="24"/>
          <w:szCs w:val="24"/>
        </w:rPr>
        <w:t>, un projet peut consister à étudier les pratiques alimentaires dans différentes cultures et à comparer la manière dont les repas sont préparés, partagés et consommés. Ce type de projet encourage les apprenants à explorer les différences culturelles tout en utilisant leurs compétences linguistiques pour collecter des informations, rédiger des rapports et présenter leurs résultats.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lastRenderedPageBreak/>
        <w:t>Ces activités incitent les apprenants à réfléchir de manière critique sur les différences culturelles et à mieux comprendre l'impact de la culture sur la communication.</w:t>
      </w:r>
    </w:p>
    <w:p w:rsidR="00700F59" w:rsidRPr="00FF46F8" w:rsidRDefault="00E06841"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4.4. Jeux de rôle et s</w:t>
      </w:r>
      <w:r w:rsidR="00700F59" w:rsidRPr="00FF46F8">
        <w:rPr>
          <w:rFonts w:ascii="Times New Roman" w:hAnsi="Times New Roman" w:cs="Times New Roman"/>
          <w:b/>
          <w:bCs/>
          <w:sz w:val="24"/>
          <w:szCs w:val="24"/>
        </w:rPr>
        <w:t>imulations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Les jeux de rôle et les simulations sont des méthodes interactives qui permettent aux apprenants de pratiquer des compétences de communication interculturelle dans des situations réalistes. Ces activités placent les apprenants dans des contextes où ils doivent simuler des interactions interculturelles, leur offrant ainsi l’opportunité d’expérimenter les différences culturelles de manière pratique.</w:t>
      </w:r>
    </w:p>
    <w:p w:rsidR="00700F59" w:rsidRPr="00FF46F8" w:rsidRDefault="00700F59" w:rsidP="007F723B">
      <w:pPr>
        <w:spacing w:line="276" w:lineRule="auto"/>
        <w:jc w:val="both"/>
        <w:rPr>
          <w:rFonts w:ascii="Times New Roman" w:hAnsi="Times New Roman" w:cs="Times New Roman"/>
          <w:b/>
          <w:bCs/>
          <w:sz w:val="24"/>
          <w:szCs w:val="24"/>
        </w:rPr>
      </w:pPr>
      <w:r w:rsidRPr="00FF46F8">
        <w:rPr>
          <w:rFonts w:ascii="Times New Roman" w:hAnsi="Times New Roman" w:cs="Times New Roman"/>
          <w:b/>
          <w:bCs/>
          <w:sz w:val="24"/>
          <w:szCs w:val="24"/>
        </w:rPr>
        <w:t>4.4.1. Jeux de rôle interculturels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 xml:space="preserve">Dans les jeux de rôle interculturels, les apprenants sont invités à incarner des personnages issus de différentes cultures et à interagir dans des scénarios spécifiques. </w:t>
      </w:r>
      <w:r w:rsidRPr="00867595">
        <w:rPr>
          <w:rFonts w:ascii="Times New Roman" w:hAnsi="Times New Roman" w:cs="Times New Roman"/>
          <w:i/>
          <w:iCs/>
          <w:sz w:val="24"/>
          <w:szCs w:val="24"/>
        </w:rPr>
        <w:t>Par exemple</w:t>
      </w:r>
      <w:r w:rsidRPr="00700F59">
        <w:rPr>
          <w:rFonts w:ascii="Times New Roman" w:hAnsi="Times New Roman" w:cs="Times New Roman"/>
          <w:sz w:val="24"/>
          <w:szCs w:val="24"/>
        </w:rPr>
        <w:t>, un jeu de rôle peut simuler une réunion internationale où des participants de différentes cultures doivent collaborer pour résoudre un problème. Cela permet aux apprenants de se confronter aux différences culturelles dans les styles de communication, les normes sociales et les attentes, tout en leur offrant un espace sûr pour expérimenter et ajuster leurs comportements.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Ces jeux de rôle permettent aux apprenants de prendre conscience des différences culturelles et de développer des stratégies pour gérer les malentendus interculturels.</w:t>
      </w:r>
    </w:p>
    <w:p w:rsidR="00700F59" w:rsidRPr="00B910B5" w:rsidRDefault="00700F59" w:rsidP="007F723B">
      <w:pPr>
        <w:spacing w:line="276" w:lineRule="auto"/>
        <w:jc w:val="both"/>
        <w:rPr>
          <w:rFonts w:ascii="Times New Roman" w:hAnsi="Times New Roman" w:cs="Times New Roman"/>
          <w:b/>
          <w:bCs/>
          <w:sz w:val="24"/>
          <w:szCs w:val="24"/>
        </w:rPr>
      </w:pPr>
      <w:r w:rsidRPr="00B910B5">
        <w:rPr>
          <w:rFonts w:ascii="Times New Roman" w:hAnsi="Times New Roman" w:cs="Times New Roman"/>
          <w:b/>
          <w:bCs/>
          <w:sz w:val="24"/>
          <w:szCs w:val="24"/>
        </w:rPr>
        <w:t>4.4.2. Simulations de situations réelles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 xml:space="preserve">Les simulations de situations réelles sont des exercices où les apprenants doivent réagir à des situations interculturelles concrètes, comme </w:t>
      </w:r>
      <w:r w:rsidRPr="00867595">
        <w:rPr>
          <w:rFonts w:ascii="Times New Roman" w:hAnsi="Times New Roman" w:cs="Times New Roman"/>
          <w:i/>
          <w:iCs/>
          <w:sz w:val="24"/>
          <w:szCs w:val="24"/>
        </w:rPr>
        <w:t>par exemple</w:t>
      </w:r>
      <w:r w:rsidRPr="00700F59">
        <w:rPr>
          <w:rFonts w:ascii="Times New Roman" w:hAnsi="Times New Roman" w:cs="Times New Roman"/>
          <w:sz w:val="24"/>
          <w:szCs w:val="24"/>
        </w:rPr>
        <w:t xml:space="preserve"> interagir avec des clients internationaux, voyager dans un pays étranger, ou résoudre un conflit interculturel dans un lieu de travail. Ces simulations peuvent être accompagnées de débriefings où les apprenants discutent de leurs réactions, des difficultés rencontrées et des solutions possibles.</w:t>
      </w:r>
    </w:p>
    <w:p w:rsidR="00700F59" w:rsidRPr="00700F59" w:rsidRDefault="00700F59" w:rsidP="007F723B">
      <w:pPr>
        <w:spacing w:line="276" w:lineRule="auto"/>
        <w:jc w:val="both"/>
        <w:rPr>
          <w:rFonts w:ascii="Times New Roman" w:hAnsi="Times New Roman" w:cs="Times New Roman"/>
          <w:sz w:val="24"/>
          <w:szCs w:val="24"/>
        </w:rPr>
      </w:pPr>
      <w:r w:rsidRPr="00700F59">
        <w:rPr>
          <w:rFonts w:ascii="Times New Roman" w:hAnsi="Times New Roman" w:cs="Times New Roman"/>
          <w:sz w:val="24"/>
          <w:szCs w:val="24"/>
        </w:rPr>
        <w:t>Les simulations offrent une opportunité précieuse de pratiquer des compétences interculturelles dans un cadre contrôlé, tout en développant la confiance et l’aisance des apprenants dans des contextes multiculturels.</w:t>
      </w:r>
    </w:p>
    <w:p w:rsidR="00AF4F9B" w:rsidRDefault="00E06841" w:rsidP="007F723B">
      <w:pPr>
        <w:spacing w:line="276" w:lineRule="auto"/>
        <w:jc w:val="both"/>
        <w:rPr>
          <w:rFonts w:ascii="Times New Roman" w:hAnsi="Times New Roman" w:cs="Times New Roman"/>
          <w:sz w:val="24"/>
          <w:szCs w:val="24"/>
        </w:rPr>
      </w:pPr>
      <w:r>
        <w:rPr>
          <w:rFonts w:ascii="Times New Roman" w:hAnsi="Times New Roman" w:cs="Times New Roman"/>
          <w:sz w:val="24"/>
          <w:szCs w:val="24"/>
        </w:rPr>
        <w:t>En dernier</w:t>
      </w:r>
      <w:r w:rsidR="00700F59" w:rsidRPr="00700F59">
        <w:rPr>
          <w:rFonts w:ascii="Times New Roman" w:hAnsi="Times New Roman" w:cs="Times New Roman"/>
          <w:sz w:val="24"/>
          <w:szCs w:val="24"/>
        </w:rPr>
        <w:t>, l'intégration de la dimension culturelle dans l'enseignement des langues est essentielle pour développer une compétence interculturelle complète. Les stratégies pédagogiques telles que l'utilisation de ressources authentiques, les activités d'échange culturel, les projets et études de cas, ainsi que les jeux de rôle et simulations, permettent aux apprenants de mieux comprendre les différences culturelles tout en développant leurs compétences linguistiques. Ces approches offrent une immersion culturelle qui enrichit l'apprentissage des langues et prépare les apprenants à interagir efficacement dans un monde de plus en plus globalisé.</w:t>
      </w:r>
    </w:p>
    <w:p w:rsidR="00440C5C" w:rsidRPr="00440C5C" w:rsidRDefault="00E06841"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5. Enjeux actuels et perspectives d'avenir dans l'enseignement des langues-c</w:t>
      </w:r>
      <w:r w:rsidR="00440C5C" w:rsidRPr="00440C5C">
        <w:rPr>
          <w:rFonts w:ascii="Times New Roman" w:hAnsi="Times New Roman" w:cs="Times New Roman"/>
          <w:b/>
          <w:bCs/>
          <w:sz w:val="24"/>
          <w:szCs w:val="24"/>
        </w:rPr>
        <w:t>ultures</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 xml:space="preserve">L’enseignement des langues et cultures se trouve à la croisée des chemins, confronté à de nombreux défis liés à la mondialisation, aux nouvelles technologies et à l’évolution des </w:t>
      </w:r>
      <w:r w:rsidRPr="00440C5C">
        <w:rPr>
          <w:rFonts w:ascii="Times New Roman" w:hAnsi="Times New Roman" w:cs="Times New Roman"/>
          <w:sz w:val="24"/>
          <w:szCs w:val="24"/>
        </w:rPr>
        <w:lastRenderedPageBreak/>
        <w:t>pratiques pédagogiques. Il est essentiel d'identifier ces enjeux pour anticiper les futures orientations de la didactique et proposer des solutions adaptées aux contextes actuels et à venir.</w:t>
      </w:r>
    </w:p>
    <w:p w:rsidR="00440C5C" w:rsidRPr="00440C5C" w:rsidRDefault="00E06841"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5.1. Enjeux c</w:t>
      </w:r>
      <w:r w:rsidR="00440C5C" w:rsidRPr="00440C5C">
        <w:rPr>
          <w:rFonts w:ascii="Times New Roman" w:hAnsi="Times New Roman" w:cs="Times New Roman"/>
          <w:b/>
          <w:bCs/>
          <w:sz w:val="24"/>
          <w:szCs w:val="24"/>
        </w:rPr>
        <w:t>ontemp</w:t>
      </w:r>
      <w:r>
        <w:rPr>
          <w:rFonts w:ascii="Times New Roman" w:hAnsi="Times New Roman" w:cs="Times New Roman"/>
          <w:b/>
          <w:bCs/>
          <w:sz w:val="24"/>
          <w:szCs w:val="24"/>
        </w:rPr>
        <w:t>orains dans l'enseignement des l</w:t>
      </w:r>
      <w:r w:rsidR="00440C5C" w:rsidRPr="00440C5C">
        <w:rPr>
          <w:rFonts w:ascii="Times New Roman" w:hAnsi="Times New Roman" w:cs="Times New Roman"/>
          <w:b/>
          <w:bCs/>
          <w:sz w:val="24"/>
          <w:szCs w:val="24"/>
        </w:rPr>
        <w:t>angues</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Avec la mondialisation et l’essor des technologies numériques, les pratiques d’enseignement des langues ont subi des mutations profondes. Cette sous-section explore les défis majeurs auxquels les enseignants doivent faire face, tout en examinant les implications pour l'apprentissage linguistique.</w:t>
      </w:r>
    </w:p>
    <w:p w:rsidR="00440C5C" w:rsidRPr="00440C5C" w:rsidRDefault="00E06841"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5.1.1. Mondialisation et complexification des contextes m</w:t>
      </w:r>
      <w:r w:rsidR="00440C5C" w:rsidRPr="00440C5C">
        <w:rPr>
          <w:rFonts w:ascii="Times New Roman" w:hAnsi="Times New Roman" w:cs="Times New Roman"/>
          <w:b/>
          <w:bCs/>
          <w:sz w:val="24"/>
          <w:szCs w:val="24"/>
        </w:rPr>
        <w:t>ulticulturels</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La mondialisation a accéléré les interactions entre les cultures, exigeant une plus grande maîtrise des langues étrangères, mais aussi une compréhension profonde des contextes culturels dans lesquels ces langues s'inscrivent. Ce phénomène pose un double défi : non seulement les apprenants doivent être capables de communiquer dans une langue, mais ils doivent aussi être culturellement sensibles aux nuances, normes et valeurs locales. La diversité culturelle rend ainsi la tâche de l'enseignant plus complexe, nécessitant une approche pédagogique différenciée.</w:t>
      </w:r>
    </w:p>
    <w:p w:rsidR="00440C5C" w:rsidRPr="00440C5C" w:rsidRDefault="00440C5C" w:rsidP="007F723B">
      <w:pPr>
        <w:spacing w:line="276" w:lineRule="auto"/>
        <w:jc w:val="both"/>
        <w:rPr>
          <w:rFonts w:ascii="Times New Roman" w:hAnsi="Times New Roman" w:cs="Times New Roman"/>
          <w:sz w:val="24"/>
          <w:szCs w:val="24"/>
        </w:rPr>
      </w:pPr>
      <w:r w:rsidRPr="000D0E0C">
        <w:rPr>
          <w:rFonts w:ascii="Times New Roman" w:hAnsi="Times New Roman" w:cs="Times New Roman"/>
          <w:i/>
          <w:iCs/>
          <w:sz w:val="24"/>
          <w:szCs w:val="24"/>
        </w:rPr>
        <w:t>Exemple :</w:t>
      </w:r>
      <w:r w:rsidRPr="00440C5C">
        <w:rPr>
          <w:rFonts w:ascii="Times New Roman" w:hAnsi="Times New Roman" w:cs="Times New Roman"/>
          <w:sz w:val="24"/>
          <w:szCs w:val="24"/>
        </w:rPr>
        <w:t xml:space="preserve"> Dans l'enseignement du français langue étrangère (FLE), un enseignant doit aborder des sujets culturels variés pour des apprenants venant de cultures différentes (asiatique, maghrébine, subsaharienne), tout en tenant compte des stéréotypes, des références historiques et des habitudes de communication spécifiques à chaque culture.</w:t>
      </w:r>
    </w:p>
    <w:p w:rsidR="00440C5C" w:rsidRPr="00440C5C" w:rsidRDefault="00440C5C" w:rsidP="007F723B">
      <w:pPr>
        <w:spacing w:line="276" w:lineRule="auto"/>
        <w:jc w:val="both"/>
        <w:rPr>
          <w:rFonts w:ascii="Times New Roman" w:hAnsi="Times New Roman" w:cs="Times New Roman"/>
          <w:b/>
          <w:bCs/>
          <w:sz w:val="24"/>
          <w:szCs w:val="24"/>
        </w:rPr>
      </w:pPr>
      <w:r w:rsidRPr="00440C5C">
        <w:rPr>
          <w:rFonts w:ascii="Times New Roman" w:hAnsi="Times New Roman" w:cs="Times New Roman"/>
          <w:b/>
          <w:bCs/>
          <w:sz w:val="24"/>
          <w:szCs w:val="24"/>
        </w:rPr>
        <w:t>5.1.</w:t>
      </w:r>
      <w:r w:rsidR="00E06841">
        <w:rPr>
          <w:rFonts w:ascii="Times New Roman" w:hAnsi="Times New Roman" w:cs="Times New Roman"/>
          <w:b/>
          <w:bCs/>
          <w:sz w:val="24"/>
          <w:szCs w:val="24"/>
        </w:rPr>
        <w:t>2. Défis technologiques dans l'e</w:t>
      </w:r>
      <w:r w:rsidRPr="00440C5C">
        <w:rPr>
          <w:rFonts w:ascii="Times New Roman" w:hAnsi="Times New Roman" w:cs="Times New Roman"/>
          <w:b/>
          <w:bCs/>
          <w:sz w:val="24"/>
          <w:szCs w:val="24"/>
        </w:rPr>
        <w:t>nseignement</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L'intégration des outils numériques et des environnements virtuels d'apprentissage représente un levier important pour l'enseignement des langues, mais elle n'est pas sans défis. D'une part, les technologies favorisent l'accès à des ressources pédagogiques variées et permettent une immersion quasi réelle grâce à des plateformes interactives (jeux sérieux, simulateurs de conversations, etc.). D'autre part, elles imposent aux enseignants de se former en permanence aux nouvelles technologies pour rester en phase avec les outils utilisés par les apprenants natifs du numérique.</w:t>
      </w:r>
    </w:p>
    <w:p w:rsidR="00440C5C" w:rsidRPr="00440C5C" w:rsidRDefault="00440C5C" w:rsidP="007F723B">
      <w:pPr>
        <w:spacing w:line="276" w:lineRule="auto"/>
        <w:jc w:val="both"/>
        <w:rPr>
          <w:rFonts w:ascii="Times New Roman" w:hAnsi="Times New Roman" w:cs="Times New Roman"/>
          <w:sz w:val="24"/>
          <w:szCs w:val="24"/>
        </w:rPr>
      </w:pPr>
      <w:r w:rsidRPr="00B34C8B">
        <w:rPr>
          <w:rFonts w:ascii="Times New Roman" w:hAnsi="Times New Roman" w:cs="Times New Roman"/>
          <w:i/>
          <w:iCs/>
          <w:sz w:val="24"/>
          <w:szCs w:val="24"/>
        </w:rPr>
        <w:t>Exemple :</w:t>
      </w:r>
      <w:r w:rsidRPr="00440C5C">
        <w:rPr>
          <w:rFonts w:ascii="Times New Roman" w:hAnsi="Times New Roman" w:cs="Times New Roman"/>
          <w:sz w:val="24"/>
          <w:szCs w:val="24"/>
        </w:rPr>
        <w:t xml:space="preserve"> Les plateformes d’apprentissage comme </w:t>
      </w:r>
      <w:r w:rsidR="0039781D">
        <w:rPr>
          <w:rFonts w:ascii="Times New Roman" w:hAnsi="Times New Roman" w:cs="Times New Roman"/>
          <w:sz w:val="24"/>
          <w:szCs w:val="24"/>
        </w:rPr>
        <w:t>« </w:t>
      </w:r>
      <w:r w:rsidRPr="00440C5C">
        <w:rPr>
          <w:rFonts w:ascii="Times New Roman" w:hAnsi="Times New Roman" w:cs="Times New Roman"/>
          <w:sz w:val="24"/>
          <w:szCs w:val="24"/>
        </w:rPr>
        <w:t>Duolingo ou Babbel</w:t>
      </w:r>
      <w:r w:rsidR="0039781D">
        <w:rPr>
          <w:rFonts w:ascii="Times New Roman" w:hAnsi="Times New Roman" w:cs="Times New Roman"/>
          <w:sz w:val="24"/>
          <w:szCs w:val="24"/>
        </w:rPr>
        <w:t> »</w:t>
      </w:r>
      <w:r w:rsidRPr="00440C5C">
        <w:rPr>
          <w:rFonts w:ascii="Times New Roman" w:hAnsi="Times New Roman" w:cs="Times New Roman"/>
          <w:sz w:val="24"/>
          <w:szCs w:val="24"/>
        </w:rPr>
        <w:t xml:space="preserve"> offrent des approches innovantes, mais leur succès dépend de la capacité des enseignants à les intégrer dans un cursus structuré et pertinent, sans que ces outils ne deviennent des solutions de remplacement aux interactions humaines et au dialogue interculturel.</w:t>
      </w:r>
    </w:p>
    <w:p w:rsidR="00440C5C" w:rsidRPr="00440C5C" w:rsidRDefault="00440C5C" w:rsidP="007F723B">
      <w:pPr>
        <w:spacing w:line="276" w:lineRule="auto"/>
        <w:jc w:val="both"/>
        <w:rPr>
          <w:rFonts w:ascii="Times New Roman" w:hAnsi="Times New Roman" w:cs="Times New Roman"/>
          <w:b/>
          <w:bCs/>
          <w:sz w:val="24"/>
          <w:szCs w:val="24"/>
        </w:rPr>
      </w:pPr>
      <w:r w:rsidRPr="00440C5C">
        <w:rPr>
          <w:rFonts w:ascii="Times New Roman" w:hAnsi="Times New Roman" w:cs="Times New Roman"/>
          <w:b/>
          <w:bCs/>
          <w:sz w:val="24"/>
          <w:szCs w:val="24"/>
        </w:rPr>
        <w:t>5.1.3. Dive</w:t>
      </w:r>
      <w:r w:rsidR="00E06841">
        <w:rPr>
          <w:rFonts w:ascii="Times New Roman" w:hAnsi="Times New Roman" w:cs="Times New Roman"/>
          <w:b/>
          <w:bCs/>
          <w:sz w:val="24"/>
          <w:szCs w:val="24"/>
        </w:rPr>
        <w:t>rsité des méthodes d’enseignement et personnalisation des p</w:t>
      </w:r>
      <w:r w:rsidRPr="00440C5C">
        <w:rPr>
          <w:rFonts w:ascii="Times New Roman" w:hAnsi="Times New Roman" w:cs="Times New Roman"/>
          <w:b/>
          <w:bCs/>
          <w:sz w:val="24"/>
          <w:szCs w:val="24"/>
        </w:rPr>
        <w:t>arcours</w:t>
      </w:r>
    </w:p>
    <w:p w:rsidR="00440C5C" w:rsidRPr="00440C5C" w:rsidRDefault="00440C5C" w:rsidP="00DC30A9">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Avec la multiplicité des approches pédagogiques (approche actionnelle, enseignement par tâches, pédagogie différenciée, etc.), les enseignants doivent adapter leur méthode en fonction du niveau et des attentes des apprenants, ce qui représente un défi en soi. La diversité des profils d'apprenants — qu'ils soient enfants, adolescents, adultes ou professionnels — requiert une personnalisation accrue des parcours d’apprentissage, notamment pour répondre à des besoins spécifiques tels que l'acquisition rapide d'une langue pour des raisons professionnelles ou académiques.</w:t>
      </w:r>
    </w:p>
    <w:p w:rsidR="00440C5C" w:rsidRPr="00440C5C" w:rsidRDefault="00440C5C" w:rsidP="007F723B">
      <w:pPr>
        <w:spacing w:line="276" w:lineRule="auto"/>
        <w:jc w:val="both"/>
        <w:rPr>
          <w:rFonts w:ascii="Times New Roman" w:hAnsi="Times New Roman" w:cs="Times New Roman"/>
          <w:sz w:val="24"/>
          <w:szCs w:val="24"/>
        </w:rPr>
      </w:pPr>
      <w:r w:rsidRPr="00B34C8B">
        <w:rPr>
          <w:rFonts w:ascii="Times New Roman" w:hAnsi="Times New Roman" w:cs="Times New Roman"/>
          <w:i/>
          <w:iCs/>
          <w:sz w:val="24"/>
          <w:szCs w:val="24"/>
        </w:rPr>
        <w:lastRenderedPageBreak/>
        <w:t>Exemple :</w:t>
      </w:r>
      <w:r w:rsidRPr="00440C5C">
        <w:rPr>
          <w:rFonts w:ascii="Times New Roman" w:hAnsi="Times New Roman" w:cs="Times New Roman"/>
          <w:sz w:val="24"/>
          <w:szCs w:val="24"/>
        </w:rPr>
        <w:t xml:space="preserve"> Un enseignant de FLE dans un contexte universitaire doit répondre aux besoins des étudiants souhaitant maîtriser la langue pour des raisons académiques (rédaction de mémoires, présentations orales) tout en offrant des solutions adaptées aux étudiants étrangers confrontés à des défis culturels quotidiens.</w:t>
      </w:r>
    </w:p>
    <w:p w:rsidR="00440C5C" w:rsidRPr="00440C5C" w:rsidRDefault="00DC30A9"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5.2. Perspectives d'avenir pour la didactique des langues-c</w:t>
      </w:r>
      <w:r w:rsidR="00440C5C" w:rsidRPr="00440C5C">
        <w:rPr>
          <w:rFonts w:ascii="Times New Roman" w:hAnsi="Times New Roman" w:cs="Times New Roman"/>
          <w:b/>
          <w:bCs/>
          <w:sz w:val="24"/>
          <w:szCs w:val="24"/>
        </w:rPr>
        <w:t>ultures</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Face aux défis actuels, les perspectives d’avenir dans l’enseignement des langues-cultures résident dans l’adaptation aux nouveaux outils pédagogiques et dans le développement d'une approche plus globale, centrée sur les compétences interculturelles et la diversité des modes d’apprentissage.</w:t>
      </w:r>
    </w:p>
    <w:p w:rsidR="00440C5C" w:rsidRPr="00440C5C" w:rsidRDefault="00440C5C" w:rsidP="007F723B">
      <w:pPr>
        <w:spacing w:line="276" w:lineRule="auto"/>
        <w:jc w:val="both"/>
        <w:rPr>
          <w:rFonts w:ascii="Times New Roman" w:hAnsi="Times New Roman" w:cs="Times New Roman"/>
          <w:b/>
          <w:bCs/>
          <w:sz w:val="24"/>
          <w:szCs w:val="24"/>
        </w:rPr>
      </w:pPr>
      <w:r w:rsidRPr="00440C5C">
        <w:rPr>
          <w:rFonts w:ascii="Times New Roman" w:hAnsi="Times New Roman" w:cs="Times New Roman"/>
          <w:b/>
          <w:bCs/>
          <w:sz w:val="24"/>
          <w:szCs w:val="24"/>
        </w:rPr>
        <w:t xml:space="preserve">5.2.1. Renforcement </w:t>
      </w:r>
      <w:r w:rsidR="00DC30A9">
        <w:rPr>
          <w:rFonts w:ascii="Times New Roman" w:hAnsi="Times New Roman" w:cs="Times New Roman"/>
          <w:b/>
          <w:bCs/>
          <w:sz w:val="24"/>
          <w:szCs w:val="24"/>
        </w:rPr>
        <w:t>de l’approche numérique dans l’e</w:t>
      </w:r>
      <w:r w:rsidRPr="00440C5C">
        <w:rPr>
          <w:rFonts w:ascii="Times New Roman" w:hAnsi="Times New Roman" w:cs="Times New Roman"/>
          <w:b/>
          <w:bCs/>
          <w:sz w:val="24"/>
          <w:szCs w:val="24"/>
        </w:rPr>
        <w:t>nseignement</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Les technologies numériques continueront de jouer un rôle central dans l'avenir de l’enseignement des langues. Les enseignants devront s'appuyer sur des outils comme les environnements immersifs en réalité virtuelle, l’intelligence artificielle pour l’évaluation des compétences linguistiques et les plateformes collaboratives pour l’apprentissage des langues en tandem avec des locuteurs natifs. Cependant, il est nécessaire que ces technologies soient utilisées dans une logique pédagogique réfléchie, visant à compléter l’enseignement traditionnel plutôt qu'à le remplacer.</w:t>
      </w:r>
    </w:p>
    <w:p w:rsidR="00440C5C" w:rsidRPr="00440C5C" w:rsidRDefault="00440C5C" w:rsidP="007F723B">
      <w:pPr>
        <w:spacing w:line="276" w:lineRule="auto"/>
        <w:jc w:val="both"/>
        <w:rPr>
          <w:rFonts w:ascii="Times New Roman" w:hAnsi="Times New Roman" w:cs="Times New Roman"/>
          <w:sz w:val="24"/>
          <w:szCs w:val="24"/>
        </w:rPr>
      </w:pPr>
      <w:r w:rsidRPr="00AE4511">
        <w:rPr>
          <w:rFonts w:ascii="Times New Roman" w:hAnsi="Times New Roman" w:cs="Times New Roman"/>
          <w:i/>
          <w:iCs/>
          <w:sz w:val="24"/>
          <w:szCs w:val="24"/>
        </w:rPr>
        <w:t>Exemple :</w:t>
      </w:r>
      <w:r w:rsidRPr="00440C5C">
        <w:rPr>
          <w:rFonts w:ascii="Times New Roman" w:hAnsi="Times New Roman" w:cs="Times New Roman"/>
          <w:sz w:val="24"/>
          <w:szCs w:val="24"/>
        </w:rPr>
        <w:t xml:space="preserve"> Des simulateurs de conversations, comme ceux intégrés dans des outils de réalité virtuelle, permettent aux apprenants de vivre des interactions en temps réel dans des contextes authentiques (demande de direction dans une ville étrangère, interaction professionnelle, etc.), favorisant ainsi la fluidité et l'acquisition des automatismes linguistiques.</w:t>
      </w:r>
    </w:p>
    <w:p w:rsidR="00440C5C" w:rsidRPr="00440C5C" w:rsidRDefault="00440C5C" w:rsidP="007F723B">
      <w:pPr>
        <w:spacing w:line="276" w:lineRule="auto"/>
        <w:jc w:val="both"/>
        <w:rPr>
          <w:rFonts w:ascii="Times New Roman" w:hAnsi="Times New Roman" w:cs="Times New Roman"/>
          <w:b/>
          <w:bCs/>
          <w:sz w:val="24"/>
          <w:szCs w:val="24"/>
        </w:rPr>
      </w:pPr>
      <w:r w:rsidRPr="00440C5C">
        <w:rPr>
          <w:rFonts w:ascii="Times New Roman" w:hAnsi="Times New Roman" w:cs="Times New Roman"/>
          <w:b/>
          <w:bCs/>
          <w:sz w:val="24"/>
          <w:szCs w:val="24"/>
        </w:rPr>
        <w:t>5</w:t>
      </w:r>
      <w:r w:rsidR="00F323EE">
        <w:rPr>
          <w:rFonts w:ascii="Times New Roman" w:hAnsi="Times New Roman" w:cs="Times New Roman"/>
          <w:b/>
          <w:bCs/>
          <w:sz w:val="24"/>
          <w:szCs w:val="24"/>
        </w:rPr>
        <w:t>.2.2. L’Interculturalité comme clé de voûte des a</w:t>
      </w:r>
      <w:r w:rsidRPr="00440C5C">
        <w:rPr>
          <w:rFonts w:ascii="Times New Roman" w:hAnsi="Times New Roman" w:cs="Times New Roman"/>
          <w:b/>
          <w:bCs/>
          <w:sz w:val="24"/>
          <w:szCs w:val="24"/>
        </w:rPr>
        <w:t>pprentissages</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L’interculturalité sera au cœur de l’enseignement des langues dans un monde de plus en plus globalisé. Les enseignants devront sensibiliser les apprenants à la diversité culturelle en favorisant des compétences telles que le respect des différences, la tolérance et l’adaptabilité à des contextes multiculturels. Cela implique de repenser les contenus d’apprentissage pour y intégrer des éléments culturels pertinents et de proposer des activités permettant aux apprenants de confronter leurs idées et croyances à celles d’autres cultures.</w:t>
      </w:r>
    </w:p>
    <w:p w:rsidR="00440C5C" w:rsidRPr="00440C5C" w:rsidRDefault="00440C5C" w:rsidP="007F723B">
      <w:pPr>
        <w:spacing w:line="276" w:lineRule="auto"/>
        <w:jc w:val="both"/>
        <w:rPr>
          <w:rFonts w:ascii="Times New Roman" w:hAnsi="Times New Roman" w:cs="Times New Roman"/>
          <w:sz w:val="24"/>
          <w:szCs w:val="24"/>
        </w:rPr>
      </w:pPr>
      <w:r w:rsidRPr="00BA1627">
        <w:rPr>
          <w:rFonts w:ascii="Times New Roman" w:hAnsi="Times New Roman" w:cs="Times New Roman"/>
          <w:i/>
          <w:iCs/>
          <w:sz w:val="24"/>
          <w:szCs w:val="24"/>
        </w:rPr>
        <w:t>Exemple :</w:t>
      </w:r>
      <w:r w:rsidRPr="00440C5C">
        <w:rPr>
          <w:rFonts w:ascii="Times New Roman" w:hAnsi="Times New Roman" w:cs="Times New Roman"/>
          <w:sz w:val="24"/>
          <w:szCs w:val="24"/>
        </w:rPr>
        <w:t xml:space="preserve"> Des activités telles que les échanges linguistiques via les plateformes de correspondance ou les projets collaboratifs internationaux permettent aux étudiants d'interagir avec des locuteurs natifs, tout en développant des compétences interculturelles et en surmontant les stéréotypes culturels.</w:t>
      </w:r>
    </w:p>
    <w:p w:rsidR="00440C5C" w:rsidRPr="00440C5C" w:rsidRDefault="00C753D6" w:rsidP="007F723B">
      <w:pPr>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5.2.3. Vers une approche globale et a</w:t>
      </w:r>
      <w:r w:rsidR="00440C5C" w:rsidRPr="00440C5C">
        <w:rPr>
          <w:rFonts w:ascii="Times New Roman" w:hAnsi="Times New Roman" w:cs="Times New Roman"/>
          <w:b/>
          <w:bCs/>
          <w:sz w:val="24"/>
          <w:szCs w:val="24"/>
        </w:rPr>
        <w:t>ctionnelle</w:t>
      </w:r>
    </w:p>
    <w:p w:rsidR="00440C5C" w:rsidRPr="00440C5C"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L’avenir de la didactique des langues-cultures passe par l’adoption d’une approche holistique, qui intègre les aspects linguistiques, culturels, émotionnels et sociaux dans le processus d’apprentissage. Cette approche repose sur la mise en situation des apprenants dans des contextes réels ou simulés, en privilégiant les tâches concrètes et les interactions authentiques. Cela permet non seulement de renforcer la motivation des apprenants, mais aussi de leur fournir des compétences transférables dans leur vie quotidienne ou professionnelle.</w:t>
      </w:r>
    </w:p>
    <w:p w:rsidR="00440C5C" w:rsidRPr="00BB33FA" w:rsidRDefault="00440C5C" w:rsidP="007F723B">
      <w:pPr>
        <w:spacing w:line="276" w:lineRule="auto"/>
        <w:jc w:val="both"/>
        <w:rPr>
          <w:rFonts w:ascii="Times New Roman" w:hAnsi="Times New Roman" w:cs="Times New Roman"/>
          <w:sz w:val="24"/>
          <w:szCs w:val="24"/>
        </w:rPr>
      </w:pPr>
      <w:r w:rsidRPr="00BA1627">
        <w:rPr>
          <w:rFonts w:ascii="Times New Roman" w:hAnsi="Times New Roman" w:cs="Times New Roman"/>
          <w:i/>
          <w:iCs/>
          <w:sz w:val="24"/>
          <w:szCs w:val="24"/>
        </w:rPr>
        <w:lastRenderedPageBreak/>
        <w:t xml:space="preserve">Exemple : </w:t>
      </w:r>
      <w:r w:rsidRPr="00440C5C">
        <w:rPr>
          <w:rFonts w:ascii="Times New Roman" w:hAnsi="Times New Roman" w:cs="Times New Roman"/>
          <w:sz w:val="24"/>
          <w:szCs w:val="24"/>
        </w:rPr>
        <w:t>Dans l’approche actionnelle, les apprenants sont placés dans des situations qui imitent la vie réelle (organiser un événement culturel, mener une enquête sociologique), où l’usage de la langue devient un moyen de communication au service d’un objectif concret. Cette démarche favorise une acquisition durable des compétences linguistiques et culturelles.</w:t>
      </w:r>
    </w:p>
    <w:p w:rsidR="00AF4F9B" w:rsidRDefault="00440C5C" w:rsidP="007F723B">
      <w:pPr>
        <w:spacing w:line="276" w:lineRule="auto"/>
        <w:jc w:val="both"/>
        <w:rPr>
          <w:rFonts w:ascii="Times New Roman" w:hAnsi="Times New Roman" w:cs="Times New Roman"/>
          <w:sz w:val="24"/>
          <w:szCs w:val="24"/>
        </w:rPr>
      </w:pPr>
      <w:r w:rsidRPr="00440C5C">
        <w:rPr>
          <w:rFonts w:ascii="Times New Roman" w:hAnsi="Times New Roman" w:cs="Times New Roman"/>
          <w:sz w:val="24"/>
          <w:szCs w:val="24"/>
        </w:rPr>
        <w:t>L'enseignement des langues-cultures est en pleine mutation, poussé par les transformations sociétales et technologiques. Les défis liés à la mondialisation, aux nouvelles technologies et à la diversité des profils d'apprenants exigent une réflexion profonde sur les pratiques pédagogiques actuelles. Les perspectives futures misent sur une intégration judicieuse des technologies, le développement des compétences interculturelles et une approche pédagogique actionnelle, permettant ainsi de former des apprenants capables de s’adapter aux environnements multiculturels et multilingues de demain.</w:t>
      </w:r>
    </w:p>
    <w:p w:rsidR="00C27376" w:rsidRPr="00C27376" w:rsidRDefault="00C27376" w:rsidP="007F723B">
      <w:pPr>
        <w:spacing w:line="276" w:lineRule="auto"/>
        <w:jc w:val="both"/>
        <w:rPr>
          <w:rFonts w:ascii="Times New Roman" w:hAnsi="Times New Roman" w:cs="Times New Roman"/>
          <w:b/>
          <w:bCs/>
          <w:sz w:val="24"/>
          <w:szCs w:val="24"/>
        </w:rPr>
      </w:pPr>
      <w:r w:rsidRPr="00C27376">
        <w:rPr>
          <w:rFonts w:ascii="Times New Roman" w:hAnsi="Times New Roman" w:cs="Times New Roman"/>
          <w:b/>
          <w:bCs/>
          <w:sz w:val="24"/>
          <w:szCs w:val="24"/>
        </w:rPr>
        <w:t>Conclusion</w:t>
      </w:r>
    </w:p>
    <w:p w:rsidR="00C27376" w:rsidRPr="00C27376" w:rsidRDefault="00C27376" w:rsidP="007F723B">
      <w:pPr>
        <w:spacing w:line="276" w:lineRule="auto"/>
        <w:jc w:val="both"/>
        <w:rPr>
          <w:rFonts w:ascii="Times New Roman" w:hAnsi="Times New Roman" w:cs="Times New Roman"/>
          <w:sz w:val="24"/>
          <w:szCs w:val="24"/>
        </w:rPr>
      </w:pPr>
      <w:r w:rsidRPr="00C27376">
        <w:rPr>
          <w:rFonts w:ascii="Times New Roman" w:hAnsi="Times New Roman" w:cs="Times New Roman"/>
          <w:sz w:val="24"/>
          <w:szCs w:val="24"/>
        </w:rPr>
        <w:t>Cette conférence a mis en lumière l’importance cruciale de la didactique des langues-cultures et de l’interculturalité dans le processus d’apprentissage des langues. En effet, la langue n’est pas simplement un outil de communication, mais un miroir des valeurs, des croyances, des comportements et des pratiques culturelles d’une société. Comprendre une langue dans son contexte culturel est essentiel pour développer des compétences</w:t>
      </w:r>
      <w:r>
        <w:rPr>
          <w:rFonts w:ascii="Times New Roman" w:hAnsi="Times New Roman" w:cs="Times New Roman"/>
          <w:sz w:val="24"/>
          <w:szCs w:val="24"/>
        </w:rPr>
        <w:t xml:space="preserve"> linguistiques complètes et ada</w:t>
      </w:r>
      <w:r w:rsidRPr="00C27376">
        <w:rPr>
          <w:rFonts w:ascii="Times New Roman" w:hAnsi="Times New Roman" w:cs="Times New Roman"/>
          <w:sz w:val="24"/>
          <w:szCs w:val="24"/>
        </w:rPr>
        <w:t>ptées aux environnements multilingues.</w:t>
      </w:r>
    </w:p>
    <w:p w:rsidR="00C27376" w:rsidRPr="00C27376" w:rsidRDefault="00C27376" w:rsidP="007F723B">
      <w:pPr>
        <w:spacing w:line="276" w:lineRule="auto"/>
        <w:jc w:val="both"/>
        <w:rPr>
          <w:rFonts w:ascii="Times New Roman" w:hAnsi="Times New Roman" w:cs="Times New Roman"/>
          <w:sz w:val="24"/>
          <w:szCs w:val="24"/>
        </w:rPr>
      </w:pPr>
      <w:r w:rsidRPr="00C27376">
        <w:rPr>
          <w:rFonts w:ascii="Times New Roman" w:hAnsi="Times New Roman" w:cs="Times New Roman"/>
          <w:sz w:val="24"/>
          <w:szCs w:val="24"/>
        </w:rPr>
        <w:t>Les différents points abordés ont souligné la nécessité d’intégrer la culture dans l’enseignement des langues afin de favoriser une immersion réelle et d’enrichir l’expérience d’apprentissage. Les stratégies pédagogiques, telles que l’utilisation de ressources authentiques, les échanges culturels, les projets collaboratifs et les jeux de rôle, permettent aux apprenants d’interagir avec des contextes interculturels, favorisant ainsi une meilleure compréhension des différences culturelles et l’acquisition de compétences adaptées à des contextes multiculturels.</w:t>
      </w:r>
    </w:p>
    <w:p w:rsidR="00C27376" w:rsidRPr="00C27376" w:rsidRDefault="00C27376" w:rsidP="007F723B">
      <w:pPr>
        <w:spacing w:line="276" w:lineRule="auto"/>
        <w:jc w:val="both"/>
        <w:rPr>
          <w:rFonts w:ascii="Times New Roman" w:hAnsi="Times New Roman" w:cs="Times New Roman"/>
          <w:sz w:val="24"/>
          <w:szCs w:val="24"/>
        </w:rPr>
      </w:pPr>
      <w:r w:rsidRPr="00C27376">
        <w:rPr>
          <w:rFonts w:ascii="Times New Roman" w:hAnsi="Times New Roman" w:cs="Times New Roman"/>
          <w:sz w:val="24"/>
          <w:szCs w:val="24"/>
        </w:rPr>
        <w:t>Dans le cadre éducatif, l’interculturalité joue un rôle déterminant en facilitant l’ouverture d’esprit, la tolérance et la compréhension mutuelle. Elle prépare les apprenants à naviguer dans un monde de plus en plus globalisé, où les interactions culturelles sont omniprésentes. Par conséquent, intégrer cette dimension dans l’enseignement des langues devient une nécessité incontournable pour développer non seulement des compétences linguistiques mais également sociales et émotionnelles. Cela permet de réduire les stéréotypes, de favoriser des communications interculturelles efficaces et d’adapter les apprenants aux réalités d’un monde interconnecté et complexe.</w:t>
      </w:r>
    </w:p>
    <w:p w:rsidR="00C27376" w:rsidRPr="00C27376" w:rsidRDefault="00C27376" w:rsidP="007F723B">
      <w:pPr>
        <w:spacing w:line="276" w:lineRule="auto"/>
        <w:jc w:val="both"/>
        <w:rPr>
          <w:rFonts w:ascii="Times New Roman" w:hAnsi="Times New Roman" w:cs="Times New Roman"/>
          <w:sz w:val="24"/>
          <w:szCs w:val="24"/>
        </w:rPr>
      </w:pPr>
      <w:r w:rsidRPr="00C27376">
        <w:rPr>
          <w:rFonts w:ascii="Times New Roman" w:hAnsi="Times New Roman" w:cs="Times New Roman"/>
          <w:sz w:val="24"/>
          <w:szCs w:val="24"/>
        </w:rPr>
        <w:t xml:space="preserve">En </w:t>
      </w:r>
      <w:r w:rsidR="00BB33FA">
        <w:rPr>
          <w:rFonts w:ascii="Times New Roman" w:hAnsi="Times New Roman" w:cs="Times New Roman"/>
          <w:sz w:val="24"/>
          <w:szCs w:val="24"/>
        </w:rPr>
        <w:t>somme</w:t>
      </w:r>
      <w:r w:rsidRPr="00C27376">
        <w:rPr>
          <w:rFonts w:ascii="Times New Roman" w:hAnsi="Times New Roman" w:cs="Times New Roman"/>
          <w:sz w:val="24"/>
          <w:szCs w:val="24"/>
        </w:rPr>
        <w:t>, l’avenir de la didactique des langues-cultures repose sur la capacité des enseignants à intégrer pleinement ces principes dans leur pédagogie, en utilisant des outils modernes et des méthodes innovantes. Cela enrichit non seulement l’expérience d’apprentissage des langues mais renforce aussi la préparation des apprenants à s’insérer dans des environnements multiculturels, tout en favorisant une meilleure compréhension des enjeux globaux auxquels ils seront confrontés.</w:t>
      </w:r>
    </w:p>
    <w:p w:rsidR="008C0ACB" w:rsidRDefault="008C0ACB" w:rsidP="007F723B">
      <w:pPr>
        <w:spacing w:line="276" w:lineRule="auto"/>
        <w:jc w:val="both"/>
        <w:rPr>
          <w:rFonts w:ascii="Times New Roman" w:hAnsi="Times New Roman" w:cs="Times New Roman"/>
          <w:sz w:val="24"/>
          <w:szCs w:val="24"/>
        </w:rPr>
      </w:pPr>
    </w:p>
    <w:p w:rsidR="00774F13" w:rsidRPr="00AF4F9B" w:rsidRDefault="00774F13" w:rsidP="007F723B">
      <w:pPr>
        <w:spacing w:line="276" w:lineRule="auto"/>
        <w:jc w:val="both"/>
        <w:rPr>
          <w:rFonts w:ascii="Times New Roman" w:hAnsi="Times New Roman" w:cs="Times New Roman"/>
          <w:sz w:val="24"/>
          <w:szCs w:val="24"/>
        </w:rPr>
      </w:pPr>
    </w:p>
    <w:p w:rsidR="00AF4F9B" w:rsidRPr="00C27376" w:rsidRDefault="00D87CE3" w:rsidP="00412FDD">
      <w:pPr>
        <w:pStyle w:val="Paragraphedeliste"/>
        <w:numPr>
          <w:ilvl w:val="0"/>
          <w:numId w:val="2"/>
        </w:numPr>
        <w:spacing w:after="0" w:line="276" w:lineRule="auto"/>
        <w:ind w:left="284" w:hanging="284"/>
        <w:jc w:val="both"/>
        <w:rPr>
          <w:rFonts w:ascii="Times New Roman" w:hAnsi="Times New Roman" w:cs="Times New Roman"/>
          <w:sz w:val="24"/>
          <w:szCs w:val="24"/>
        </w:rPr>
      </w:pPr>
      <w:r w:rsidRPr="00C27376">
        <w:rPr>
          <w:rFonts w:ascii="Times New Roman" w:hAnsi="Times New Roman" w:cs="Times New Roman"/>
          <w:b/>
          <w:bCs/>
          <w:sz w:val="24"/>
          <w:szCs w:val="24"/>
        </w:rPr>
        <w:lastRenderedPageBreak/>
        <w:t>Références b</w:t>
      </w:r>
      <w:r w:rsidR="00AF4F9B" w:rsidRPr="00C27376">
        <w:rPr>
          <w:rFonts w:ascii="Times New Roman" w:hAnsi="Times New Roman" w:cs="Times New Roman"/>
          <w:b/>
          <w:bCs/>
          <w:sz w:val="24"/>
          <w:szCs w:val="24"/>
        </w:rPr>
        <w:t>ibliographiques</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Alvarez, G., &amp; Perron, D. (1995). Concepts linguistiques et didactiques des langues. Presses de l'Université Laval.</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Barbe, G., &amp; Courtillon, J. (</w:t>
      </w:r>
      <w:r w:rsidR="00D76EE3" w:rsidRPr="00412FDD">
        <w:rPr>
          <w:rFonts w:ascii="Times New Roman" w:hAnsi="Times New Roman" w:cs="Times New Roman"/>
          <w:sz w:val="24"/>
          <w:szCs w:val="24"/>
        </w:rPr>
        <w:t>sous-direction</w:t>
      </w:r>
      <w:r w:rsidRPr="00412FDD">
        <w:rPr>
          <w:rFonts w:ascii="Times New Roman" w:hAnsi="Times New Roman" w:cs="Times New Roman"/>
          <w:sz w:val="24"/>
          <w:szCs w:val="24"/>
        </w:rPr>
        <w:t>). (2012). Apprentissage d'une langue étrangère/seconde. De Boeck.</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Besse, H., &amp; Galisson, R. (1980). Polémique en didactique : du renouveau en question. CLÉ International.</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Bloom, B. S. (1982). Taxonomie des objectifs pédagogiques. Presses de l'Université du Québec.</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Byram, M. (1997). Enseignement et évaluation des compétences en communication interculturelle : revisité. Questions multilingues.</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Cuq, J. P., &amp; Gruca, I. (2005). Cours de didactique langue étrangère et seconde. CARLIN.</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Defays, J. M. (2003). Le français langue étrangère et seconde, enseignement et apprentissage. Madraga.</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Demaizière, J., &amp; Narcy-Combes, J. (2010). Le numérique dans l'enseignement des langues : enjeux et perspectives. Didier.</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Galisson, R. (1980). D'hier à aujourd'hui : la didactique générale des langues étrangères : du structuralisme au fonctionnalisme. CLÉ Internationale.</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Hymes, D. (1972). Sur la compétence communicative. Dans J. B. Pride &amp; J. Holmes (éd.), Sociolinguistics (pp. 269-293). Penguin.</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Pescheux, M. (2007). Analyse de pratique enseignante en FLE : Mémento pour une ergonomie didactique en FLE/S. L'Harmattan.</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Porcher, L. (1995). Le français langue étrangère : émergence et enseignement d'une discipline. Hachette Éducation.</w:t>
      </w:r>
    </w:p>
    <w:p w:rsidR="00412FDD" w:rsidRPr="00412FDD" w:rsidRDefault="00412FDD" w:rsidP="00412FDD">
      <w:pPr>
        <w:spacing w:after="0" w:line="276" w:lineRule="auto"/>
        <w:jc w:val="both"/>
        <w:rPr>
          <w:rFonts w:ascii="Times New Roman" w:hAnsi="Times New Roman" w:cs="Times New Roman"/>
          <w:sz w:val="24"/>
          <w:szCs w:val="24"/>
        </w:rPr>
      </w:pPr>
      <w:r w:rsidRPr="00412FDD">
        <w:rPr>
          <w:rFonts w:ascii="Times New Roman" w:hAnsi="Times New Roman" w:cs="Times New Roman"/>
          <w:sz w:val="24"/>
          <w:szCs w:val="24"/>
        </w:rPr>
        <w:t>Purén, C., Bertoccini, E., &amp; Costanzo, E. (1998). Se former en didactique des langues. Ellipses.</w:t>
      </w:r>
    </w:p>
    <w:p w:rsidR="00412FDD" w:rsidRPr="00412FDD" w:rsidRDefault="00412FDD" w:rsidP="00412FDD">
      <w:pPr>
        <w:spacing w:after="0" w:line="276" w:lineRule="auto"/>
        <w:jc w:val="both"/>
        <w:rPr>
          <w:rFonts w:ascii="Times New Roman" w:hAnsi="Times New Roman" w:cs="Times New Roman"/>
          <w:sz w:val="24"/>
          <w:szCs w:val="24"/>
        </w:rPr>
      </w:pPr>
    </w:p>
    <w:p w:rsidR="00412FDD" w:rsidRPr="00412FDD" w:rsidRDefault="00412FDD" w:rsidP="00412FDD">
      <w:pPr>
        <w:spacing w:after="0" w:line="276" w:lineRule="auto"/>
        <w:jc w:val="both"/>
        <w:rPr>
          <w:rFonts w:ascii="Times New Roman" w:hAnsi="Times New Roman" w:cs="Times New Roman"/>
          <w:sz w:val="24"/>
          <w:szCs w:val="24"/>
        </w:rPr>
      </w:pPr>
    </w:p>
    <w:p w:rsidR="00412FDD" w:rsidRPr="00412FDD" w:rsidRDefault="00412FDD" w:rsidP="00412FDD">
      <w:pPr>
        <w:spacing w:after="0" w:line="276" w:lineRule="auto"/>
        <w:jc w:val="both"/>
        <w:rPr>
          <w:rFonts w:ascii="Times New Roman" w:hAnsi="Times New Roman" w:cs="Times New Roman"/>
          <w:sz w:val="24"/>
          <w:szCs w:val="24"/>
        </w:rPr>
      </w:pPr>
    </w:p>
    <w:p w:rsidR="00412FDD" w:rsidRPr="00412FDD" w:rsidRDefault="00412FDD" w:rsidP="00412FDD">
      <w:pPr>
        <w:spacing w:after="0" w:line="276" w:lineRule="auto"/>
        <w:jc w:val="both"/>
        <w:rPr>
          <w:rFonts w:ascii="Times New Roman" w:hAnsi="Times New Roman" w:cs="Times New Roman"/>
          <w:sz w:val="24"/>
          <w:szCs w:val="24"/>
        </w:rPr>
      </w:pPr>
    </w:p>
    <w:p w:rsidR="00BC5365" w:rsidRPr="00D87CE3" w:rsidRDefault="00BC5365" w:rsidP="00AF4F9B">
      <w:pPr>
        <w:jc w:val="right"/>
        <w:rPr>
          <w:rFonts w:ascii="Times New Roman" w:hAnsi="Times New Roman" w:cs="Times New Roman"/>
          <w:sz w:val="24"/>
          <w:szCs w:val="24"/>
        </w:rPr>
      </w:pPr>
    </w:p>
    <w:sectPr w:rsidR="00BC5365" w:rsidRPr="00D87CE3" w:rsidSect="00394160">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2FB0" w:rsidRDefault="00E72FB0" w:rsidP="000D7F50">
      <w:pPr>
        <w:spacing w:after="0" w:line="240" w:lineRule="auto"/>
      </w:pPr>
      <w:r>
        <w:separator/>
      </w:r>
    </w:p>
  </w:endnote>
  <w:endnote w:type="continuationSeparator" w:id="0">
    <w:p w:rsidR="00E72FB0" w:rsidRDefault="00E72FB0" w:rsidP="000D7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4974567"/>
      <w:docPartObj>
        <w:docPartGallery w:val="Page Numbers (Bottom of Page)"/>
        <w:docPartUnique/>
      </w:docPartObj>
    </w:sdtPr>
    <w:sdtEndPr/>
    <w:sdtContent>
      <w:p w:rsidR="000D7F50" w:rsidRDefault="000D7F50">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2" name="Carré corné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59880" y="9852660"/>
                            <a:ext cx="368300" cy="274320"/>
                          </a:xfrm>
                          <a:prstGeom prst="foldedCorner">
                            <a:avLst>
                              <a:gd name="adj" fmla="val 26226"/>
                            </a:avLst>
                          </a:prstGeom>
                          <a:solidFill>
                            <a:srgbClr val="FFFFFF"/>
                          </a:solidFill>
                          <a:ln w="3175">
                            <a:solidFill>
                              <a:srgbClr val="808080"/>
                            </a:solidFill>
                            <a:round/>
                            <a:headEnd/>
                            <a:tailEnd/>
                          </a:ln>
                        </wps:spPr>
                        <wps:txbx>
                          <w:txbxContent>
                            <w:p w:rsidR="000D7F50" w:rsidRDefault="000D7F50">
                              <w:pPr>
                                <w:jc w:val="center"/>
                              </w:pPr>
                              <w:r>
                                <w:fldChar w:fldCharType="begin"/>
                              </w:r>
                              <w:r>
                                <w:instrText>PAGE    \* MERGEFORMAT</w:instrText>
                              </w:r>
                              <w:r>
                                <w:fldChar w:fldCharType="separate"/>
                              </w:r>
                              <w:r w:rsidR="00F01911" w:rsidRPr="00F01911">
                                <w:rPr>
                                  <w:noProof/>
                                  <w:sz w:val="16"/>
                                  <w:szCs w:val="16"/>
                                </w:rPr>
                                <w:t>14</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2" o:spid="_x0000_s1027"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" o:allowincell="f" adj="15935" strokecolor="gray" strokeweight=".25pt">
                  <v:textbox>
                    <w:txbxContent>
                      <w:p w:rsidR="000D7F50" w:rsidRDefault="000D7F50">
                        <w:pPr>
                          <w:jc w:val="center"/>
                        </w:pPr>
                        <w:r>
                          <w:fldChar w:fldCharType="begin"/>
                        </w:r>
                        <w:r>
                          <w:instrText>PAGE    \* MERGEFORMAT</w:instrText>
                        </w:r>
                        <w:r>
                          <w:fldChar w:fldCharType="separate"/>
                        </w:r>
                        <w:r w:rsidR="00F01911" w:rsidRPr="00F01911">
                          <w:rPr>
                            <w:noProof/>
                            <w:sz w:val="16"/>
                            <w:szCs w:val="16"/>
                          </w:rPr>
                          <w:t>14</w:t>
                        </w:r>
                        <w:r>
                          <w:rPr>
                            <w:sz w:val="16"/>
                            <w:szCs w:val="16"/>
                          </w:rPr>
                          <w:fldChar w:fldCharType="end"/>
                        </w:r>
                      </w:p>
                    </w:txbxContent>
                  </v:textbox>
                  <w10:wrap anchorx="margin" anchory="margin"/>
                </v:shape>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0945553"/>
      <w:docPartObj>
        <w:docPartGallery w:val="Page Numbers (Bottom of Page)"/>
        <w:docPartUnique/>
      </w:docPartObj>
    </w:sdtPr>
    <w:sdtEndPr/>
    <w:sdtContent>
      <w:p w:rsidR="000D7F50" w:rsidRDefault="00747FD4">
        <w:pPr>
          <w:pStyle w:val="Pieddepage"/>
        </w:pPr>
        <w:r>
          <w:rPr>
            <w:noProof/>
            <w:lang w:eastAsia="fr-FR"/>
          </w:rPr>
          <mc:AlternateContent>
            <mc:Choice Requires="wps">
              <w:drawing>
                <wp:anchor distT="0" distB="0" distL="114300" distR="114300" simplePos="0" relativeHeight="251661312"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9854565</wp:posOffset>
                      </wp:positionV>
                    </mc:Fallback>
                  </mc:AlternateContent>
                  <wp:extent cx="368300" cy="274320"/>
                  <wp:effectExtent l="0" t="0" r="12700" b="11430"/>
                  <wp:wrapNone/>
                  <wp:docPr id="3" name="Carré corné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659880" y="9852660"/>
                            <a:ext cx="368300" cy="274320"/>
                          </a:xfrm>
                          <a:prstGeom prst="foldedCorner">
                            <a:avLst>
                              <a:gd name="adj" fmla="val 17893"/>
                            </a:avLst>
                          </a:prstGeom>
                          <a:solidFill>
                            <a:srgbClr val="FFFFFF"/>
                          </a:solidFill>
                          <a:ln w="3175">
                            <a:solidFill>
                              <a:srgbClr val="808080"/>
                            </a:solidFill>
                            <a:round/>
                            <a:headEnd/>
                            <a:tailEnd/>
                          </a:ln>
                        </wps:spPr>
                        <wps:txbx>
                          <w:txbxContent>
                            <w:p w:rsidR="00747FD4" w:rsidRDefault="00747FD4">
                              <w:pPr>
                                <w:jc w:val="center"/>
                              </w:pPr>
                              <w:r>
                                <w:fldChar w:fldCharType="begin"/>
                              </w:r>
                              <w:r>
                                <w:instrText>PAGE    \* MERGEFORMAT</w:instrText>
                              </w:r>
                              <w:r>
                                <w:fldChar w:fldCharType="separate"/>
                              </w:r>
                              <w:r w:rsidR="00F01911" w:rsidRPr="00F01911">
                                <w:rPr>
                                  <w:noProof/>
                                  <w:sz w:val="16"/>
                                  <w:szCs w:val="16"/>
                                </w:rPr>
                                <w:t>15</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3" o:spid="_x0000_s1028" type="#_x0000_t65" style="position:absolute;margin-left:0;margin-top:0;width:29pt;height:21.6pt;z-index:251661312;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" o:allowincell="f" adj="17735" strokecolor="gray" strokeweight=".25pt">
                  <v:textbox>
                    <w:txbxContent>
                      <w:p w:rsidR="00747FD4" w:rsidRDefault="00747FD4">
                        <w:pPr>
                          <w:jc w:val="center"/>
                        </w:pPr>
                        <w:r>
                          <w:fldChar w:fldCharType="begin"/>
                        </w:r>
                        <w:r>
                          <w:instrText>PAGE    \* MERGEFORMAT</w:instrText>
                        </w:r>
                        <w:r>
                          <w:fldChar w:fldCharType="separate"/>
                        </w:r>
                        <w:r w:rsidR="00F01911" w:rsidRPr="00F01911">
                          <w:rPr>
                            <w:noProof/>
                            <w:sz w:val="16"/>
                            <w:szCs w:val="16"/>
                          </w:rPr>
                          <w:t>15</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165" w:rsidRDefault="0023116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2FB0" w:rsidRDefault="00E72FB0" w:rsidP="000D7F50">
      <w:pPr>
        <w:spacing w:after="0" w:line="240" w:lineRule="auto"/>
      </w:pPr>
      <w:r>
        <w:separator/>
      </w:r>
    </w:p>
  </w:footnote>
  <w:footnote w:type="continuationSeparator" w:id="0">
    <w:p w:rsidR="00E72FB0" w:rsidRDefault="00E72FB0" w:rsidP="000D7F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89C" w:rsidRPr="00137EB0" w:rsidRDefault="00A0189C" w:rsidP="00137EB0">
    <w:pPr>
      <w:pStyle w:val="En-tte"/>
      <w:jc w:val="center"/>
      <w:rPr>
        <w:rFonts w:ascii="Times New Roman" w:hAnsi="Times New Roman" w:cs="Times New Roman"/>
        <w:sz w:val="16"/>
        <w:szCs w:val="16"/>
      </w:rPr>
    </w:pPr>
    <w:r w:rsidRPr="00137EB0">
      <w:rPr>
        <w:rFonts w:ascii="Times New Roman" w:hAnsi="Times New Roman" w:cs="Times New Roman"/>
        <w:b/>
        <w:bCs/>
        <w:sz w:val="16"/>
        <w:szCs w:val="16"/>
      </w:rPr>
      <w:t>Cours </w:t>
    </w:r>
    <w:r w:rsidRPr="00137EB0">
      <w:rPr>
        <w:rFonts w:ascii="Times New Roman" w:hAnsi="Times New Roman" w:cs="Times New Roman"/>
        <w:sz w:val="16"/>
        <w:szCs w:val="16"/>
      </w:rPr>
      <w:t xml:space="preserve">: </w:t>
    </w:r>
    <w:r w:rsidRPr="00137EB0">
      <w:rPr>
        <w:rFonts w:ascii="Times New Roman" w:hAnsi="Times New Roman" w:cs="Times New Roman"/>
        <w:b/>
        <w:bCs/>
        <w:sz w:val="16"/>
        <w:szCs w:val="16"/>
      </w:rPr>
      <w:t>T</w:t>
    </w:r>
    <w:r w:rsidRPr="00137EB0">
      <w:rPr>
        <w:rFonts w:ascii="Times New Roman" w:hAnsi="Times New Roman" w:cs="Times New Roman"/>
        <w:sz w:val="16"/>
        <w:szCs w:val="16"/>
      </w:rPr>
      <w:t>héories et</w:t>
    </w:r>
    <w:r w:rsidRPr="00137EB0">
      <w:rPr>
        <w:rFonts w:ascii="Times New Roman" w:hAnsi="Times New Roman" w:cs="Times New Roman"/>
        <w:b/>
        <w:bCs/>
        <w:sz w:val="16"/>
        <w:szCs w:val="16"/>
      </w:rPr>
      <w:t xml:space="preserve"> D</w:t>
    </w:r>
    <w:r w:rsidRPr="00137EB0">
      <w:rPr>
        <w:rFonts w:ascii="Times New Roman" w:hAnsi="Times New Roman" w:cs="Times New Roman"/>
        <w:sz w:val="16"/>
        <w:szCs w:val="16"/>
      </w:rPr>
      <w:t xml:space="preserve">émarches en </w:t>
    </w:r>
    <w:r w:rsidRPr="00137EB0">
      <w:rPr>
        <w:rFonts w:ascii="Times New Roman" w:hAnsi="Times New Roman" w:cs="Times New Roman"/>
        <w:b/>
        <w:bCs/>
        <w:sz w:val="16"/>
        <w:szCs w:val="16"/>
      </w:rPr>
      <w:t>D</w:t>
    </w:r>
    <w:r w:rsidRPr="00137EB0">
      <w:rPr>
        <w:rFonts w:ascii="Times New Roman" w:hAnsi="Times New Roman" w:cs="Times New Roman"/>
        <w:sz w:val="16"/>
        <w:szCs w:val="16"/>
      </w:rPr>
      <w:t>idactiques ………..……</w:t>
    </w:r>
    <w:r w:rsidRPr="00137EB0">
      <w:rPr>
        <w:rFonts w:ascii="Times New Roman" w:hAnsi="Times New Roman" w:cs="Times New Roman"/>
        <w:b/>
        <w:bCs/>
        <w:sz w:val="16"/>
        <w:szCs w:val="16"/>
      </w:rPr>
      <w:t>Master 01</w:t>
    </w:r>
    <w:r w:rsidRPr="00137EB0">
      <w:rPr>
        <w:rFonts w:ascii="Times New Roman" w:hAnsi="Times New Roman" w:cs="Times New Roman"/>
        <w:sz w:val="16"/>
        <w:szCs w:val="16"/>
      </w:rPr>
      <w:t>……..……….…. Dr. AZZOUZI. Tarek</w:t>
    </w:r>
  </w:p>
  <w:p w:rsidR="00A0189C" w:rsidRDefault="00A0189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165" w:rsidRDefault="0023116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165" w:rsidRDefault="0023116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973258"/>
    <w:multiLevelType w:val="hybridMultilevel"/>
    <w:tmpl w:val="279033F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8E26A76"/>
    <w:multiLevelType w:val="hybridMultilevel"/>
    <w:tmpl w:val="E5D23674"/>
    <w:lvl w:ilvl="0" w:tplc="A8D0AA6E">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D1B"/>
    <w:rsid w:val="00022529"/>
    <w:rsid w:val="0004632C"/>
    <w:rsid w:val="000934C5"/>
    <w:rsid w:val="00096C8D"/>
    <w:rsid w:val="00097F41"/>
    <w:rsid w:val="000D0E0C"/>
    <w:rsid w:val="000D7F50"/>
    <w:rsid w:val="000F64DD"/>
    <w:rsid w:val="001032F3"/>
    <w:rsid w:val="0010689D"/>
    <w:rsid w:val="00137EB0"/>
    <w:rsid w:val="0016266E"/>
    <w:rsid w:val="00183B80"/>
    <w:rsid w:val="001D1641"/>
    <w:rsid w:val="001D3778"/>
    <w:rsid w:val="001E549D"/>
    <w:rsid w:val="00200B45"/>
    <w:rsid w:val="00202559"/>
    <w:rsid w:val="002248BA"/>
    <w:rsid w:val="00231165"/>
    <w:rsid w:val="002520A0"/>
    <w:rsid w:val="00266372"/>
    <w:rsid w:val="002726D5"/>
    <w:rsid w:val="002A5536"/>
    <w:rsid w:val="002B7EA7"/>
    <w:rsid w:val="002D6742"/>
    <w:rsid w:val="00300321"/>
    <w:rsid w:val="00311697"/>
    <w:rsid w:val="00394160"/>
    <w:rsid w:val="0039781D"/>
    <w:rsid w:val="00412FDD"/>
    <w:rsid w:val="00440C5C"/>
    <w:rsid w:val="0048167B"/>
    <w:rsid w:val="00501D1B"/>
    <w:rsid w:val="005063CD"/>
    <w:rsid w:val="005803B4"/>
    <w:rsid w:val="005B402D"/>
    <w:rsid w:val="00656F21"/>
    <w:rsid w:val="00680B19"/>
    <w:rsid w:val="00682E2A"/>
    <w:rsid w:val="006C24F7"/>
    <w:rsid w:val="00700F59"/>
    <w:rsid w:val="007034E9"/>
    <w:rsid w:val="007378DA"/>
    <w:rsid w:val="00747FD4"/>
    <w:rsid w:val="007510DB"/>
    <w:rsid w:val="00774F13"/>
    <w:rsid w:val="007D08CB"/>
    <w:rsid w:val="007E6702"/>
    <w:rsid w:val="007F723B"/>
    <w:rsid w:val="00802C8B"/>
    <w:rsid w:val="00827707"/>
    <w:rsid w:val="008329BE"/>
    <w:rsid w:val="0086052F"/>
    <w:rsid w:val="0086621A"/>
    <w:rsid w:val="00867595"/>
    <w:rsid w:val="008C0ACB"/>
    <w:rsid w:val="008F4C5E"/>
    <w:rsid w:val="0090016B"/>
    <w:rsid w:val="009072B5"/>
    <w:rsid w:val="00925207"/>
    <w:rsid w:val="00927307"/>
    <w:rsid w:val="00932350"/>
    <w:rsid w:val="00973188"/>
    <w:rsid w:val="009946AE"/>
    <w:rsid w:val="009B3FD7"/>
    <w:rsid w:val="009B4ABB"/>
    <w:rsid w:val="009F550A"/>
    <w:rsid w:val="00A0189C"/>
    <w:rsid w:val="00A05F38"/>
    <w:rsid w:val="00A1503B"/>
    <w:rsid w:val="00A2477C"/>
    <w:rsid w:val="00A26332"/>
    <w:rsid w:val="00A2639E"/>
    <w:rsid w:val="00A36580"/>
    <w:rsid w:val="00A9042D"/>
    <w:rsid w:val="00AA63A4"/>
    <w:rsid w:val="00AD0965"/>
    <w:rsid w:val="00AD3262"/>
    <w:rsid w:val="00AE4511"/>
    <w:rsid w:val="00AF4F9B"/>
    <w:rsid w:val="00AF697E"/>
    <w:rsid w:val="00B105C5"/>
    <w:rsid w:val="00B141AE"/>
    <w:rsid w:val="00B1442B"/>
    <w:rsid w:val="00B33E1C"/>
    <w:rsid w:val="00B34C8B"/>
    <w:rsid w:val="00B46318"/>
    <w:rsid w:val="00B569BB"/>
    <w:rsid w:val="00B76E94"/>
    <w:rsid w:val="00B910B5"/>
    <w:rsid w:val="00BA1627"/>
    <w:rsid w:val="00BB036D"/>
    <w:rsid w:val="00BB33FA"/>
    <w:rsid w:val="00BC5365"/>
    <w:rsid w:val="00C27376"/>
    <w:rsid w:val="00C70AFD"/>
    <w:rsid w:val="00C7235D"/>
    <w:rsid w:val="00C753D6"/>
    <w:rsid w:val="00C935C1"/>
    <w:rsid w:val="00CA15AC"/>
    <w:rsid w:val="00CB4A7E"/>
    <w:rsid w:val="00CC57C8"/>
    <w:rsid w:val="00CD2F1D"/>
    <w:rsid w:val="00CE4A19"/>
    <w:rsid w:val="00CE6459"/>
    <w:rsid w:val="00D16115"/>
    <w:rsid w:val="00D32564"/>
    <w:rsid w:val="00D647A4"/>
    <w:rsid w:val="00D666A2"/>
    <w:rsid w:val="00D76EE3"/>
    <w:rsid w:val="00D77013"/>
    <w:rsid w:val="00D87CE3"/>
    <w:rsid w:val="00DC30A9"/>
    <w:rsid w:val="00E06841"/>
    <w:rsid w:val="00E2668F"/>
    <w:rsid w:val="00E45AEA"/>
    <w:rsid w:val="00E7000C"/>
    <w:rsid w:val="00E72FB0"/>
    <w:rsid w:val="00EC14EB"/>
    <w:rsid w:val="00F01911"/>
    <w:rsid w:val="00F323EE"/>
    <w:rsid w:val="00F513A1"/>
    <w:rsid w:val="00FF46F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026A8"/>
  <w15:chartTrackingRefBased/>
  <w15:docId w15:val="{568A88D0-412A-457D-BED3-082BA43B2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C8D"/>
    <w:rPr>
      <w:rFonts w:eastAsia="Times New Roman"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87CE3"/>
    <w:pPr>
      <w:ind w:left="720"/>
      <w:contextualSpacing/>
    </w:pPr>
  </w:style>
  <w:style w:type="paragraph" w:styleId="En-tte">
    <w:name w:val="header"/>
    <w:basedOn w:val="Normal"/>
    <w:link w:val="En-tteCar"/>
    <w:uiPriority w:val="99"/>
    <w:unhideWhenUsed/>
    <w:rsid w:val="000D7F50"/>
    <w:pPr>
      <w:tabs>
        <w:tab w:val="center" w:pos="4536"/>
        <w:tab w:val="right" w:pos="9072"/>
      </w:tabs>
      <w:spacing w:after="0" w:line="240" w:lineRule="auto"/>
    </w:pPr>
  </w:style>
  <w:style w:type="character" w:customStyle="1" w:styleId="En-tteCar">
    <w:name w:val="En-tête Car"/>
    <w:basedOn w:val="Policepardfaut"/>
    <w:link w:val="En-tte"/>
    <w:uiPriority w:val="99"/>
    <w:rsid w:val="000D7F50"/>
    <w:rPr>
      <w:rFonts w:eastAsia="Times New Roman" w:cs="Arial"/>
    </w:rPr>
  </w:style>
  <w:style w:type="paragraph" w:styleId="Pieddepage">
    <w:name w:val="footer"/>
    <w:basedOn w:val="Normal"/>
    <w:link w:val="PieddepageCar"/>
    <w:uiPriority w:val="99"/>
    <w:unhideWhenUsed/>
    <w:rsid w:val="000D7F5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7F50"/>
    <w:rPr>
      <w:rFonts w:eastAsia="Times New Roman"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994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15</Pages>
  <Words>6555</Words>
  <Characters>36057</Characters>
  <Application>Microsoft Office Word</Application>
  <DocSecurity>0</DocSecurity>
  <Lines>300</Lines>
  <Paragraphs>85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121</cp:revision>
  <dcterms:created xsi:type="dcterms:W3CDTF">2024-10-17T15:41:00Z</dcterms:created>
  <dcterms:modified xsi:type="dcterms:W3CDTF">2024-10-31T15:36:00Z</dcterms:modified>
</cp:coreProperties>
</file>